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png" ContentType="image/png"/>
  <Override PartName="/word/media/rId12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Сервер приложений ИРБИС 64/128</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83" w:name="сервер-приложений-ирбис-64128"/>
    <w:p>
      <w:pPr>
        <w:pStyle w:val="Heading1"/>
      </w:pPr>
      <w:r>
        <w:t xml:space="preserve">Сервер приложений ИРБИС 64/128</w:t>
      </w:r>
    </w:p>
    <w:p>
      <w:pPr>
        <w:pStyle w:val="FirstParagraph"/>
      </w:pPr>
      <w:r>
        <w:t xml:space="preserve">Раздел описывает сервер приложений ИРБИС 128, его установку, настройку и базовые механизмы объектных модулей.</w:t>
      </w:r>
    </w:p>
    <w:bookmarkStart w:id="9" w:name="введение"/>
    <w:p>
      <w:pPr>
        <w:pStyle w:val="Heading2"/>
      </w:pPr>
      <w:r>
        <w:t xml:space="preserve">Введение</w:t>
      </w:r>
    </w:p>
    <w:p>
      <w:pPr>
        <w:pStyle w:val="FirstParagraph"/>
      </w:pPr>
      <w:r>
        <w:t xml:space="preserve">Сервер приложений ИРБИС 64/128 представляет собой набор PHP-скриптов, системных классов, модулей и виджетов, обеспечивающих работу АРМ.</w:t>
      </w:r>
    </w:p>
    <w:bookmarkEnd w:id="9"/>
    <w:bookmarkStart w:id="34" w:name="установка-и-запуск"/>
    <w:p>
      <w:pPr>
        <w:pStyle w:val="Heading2"/>
      </w:pPr>
      <w:r>
        <w:t xml:space="preserve">Установка и запуск</w:t>
      </w:r>
    </w:p>
    <w:p>
      <w:pPr>
        <w:pStyle w:val="FirstParagraph"/>
      </w:pPr>
      <w:r>
        <w:t xml:space="preserve">Для работы системы необходим веб-сервер с установленным PHP и предварительно установленный TCP/IP сервер ИРБИС 64 версии 2014.1 или выше. Для Windows-поставки ИРБИС64+ Турбо серверную часть можно установить из отдельного комплекта; порядок описан в разделе</w:t>
      </w:r>
      <w:r>
        <w:t xml:space="preserve"> </w:t>
      </w:r>
      <w:hyperlink r:id="rId10">
        <w:r>
          <w:rPr>
            <w:rStyle w:val="Hyperlink"/>
          </w:rPr>
          <w:t xml:space="preserve">Установка ИРБИС64+ Турбо под Windows</w:t>
        </w:r>
      </w:hyperlink>
      <w:r>
        <w:t xml:space="preserve">.</w:t>
      </w:r>
    </w:p>
    <w:p>
      <w:pPr>
        <w:pStyle w:val="BodyText"/>
      </w:pPr>
      <w:r>
        <w:t xml:space="preserve">Актуальные требования к веб-серверу, PHP и расширениям см. в разделе</w:t>
      </w:r>
      <w:r>
        <w:t xml:space="preserve"> </w:t>
      </w:r>
      <w:hyperlink r:id="rId11">
        <w:r>
          <w:rPr>
            <w:rStyle w:val="Hyperlink"/>
          </w:rPr>
          <w:t xml:space="preserve">Сервер приложений ИРБИС 64/128</w:t>
        </w:r>
      </w:hyperlink>
      <w:r>
        <w:t xml:space="preserve">.</w:t>
      </w:r>
    </w:p>
    <w:p>
      <w:pPr>
        <w:pStyle w:val="BodyText"/>
      </w:pPr>
      <w:r>
        <w:t xml:space="preserve">Установка проходит в несколько этапов:</w:t>
      </w:r>
    </w:p>
    <w:p>
      <w:pPr>
        <w:pStyle w:val="Compact"/>
        <w:numPr>
          <w:ilvl w:val="0"/>
          <w:numId w:val="1001"/>
        </w:numPr>
      </w:pPr>
      <w:r>
        <w:t xml:space="preserve">Проверяется соответствие системным требованиям.</w:t>
      </w:r>
    </w:p>
    <w:p>
      <w:pPr>
        <w:pStyle w:val="Compact"/>
        <w:numPr>
          <w:ilvl w:val="0"/>
          <w:numId w:val="1001"/>
        </w:numPr>
      </w:pPr>
      <w:r>
        <w:t xml:space="preserve">Устанавливается и настраивается серверная часть ИРБИС 64 или ИРБИС64+ Турбо, включая INI-файлы, FST-файлы и технологический комплект</w:t>
      </w:r>
      <w:r>
        <w:t xml:space="preserve"> </w:t>
      </w:r>
      <w:r>
        <w:rPr>
          <w:rStyle w:val="VerbatimChar"/>
        </w:rPr>
        <w:t xml:space="preserve">datai</w:t>
      </w:r>
      <w:r>
        <w:t xml:space="preserve">. Если каталог сервера или</w:t>
      </w:r>
      <w:r>
        <w:t xml:space="preserve"> </w:t>
      </w:r>
      <w:r>
        <w:rPr>
          <w:rStyle w:val="VerbatimChar"/>
        </w:rPr>
        <w:t xml:space="preserve">datai</w:t>
      </w:r>
      <w:r>
        <w:t xml:space="preserve"> </w:t>
      </w:r>
      <w:r>
        <w:t xml:space="preserve">еще не подготовлен, мастер установки может развернуть файлы из поставки. Подробнее см. разделы</w:t>
      </w:r>
      <w:r>
        <w:t xml:space="preserve"> </w:t>
      </w:r>
      <w:hyperlink r:id="rId10">
        <w:r>
          <w:rPr>
            <w:rStyle w:val="Hyperlink"/>
          </w:rPr>
          <w:t xml:space="preserve">Установка ИРБИС64+ Турбо под Windows</w:t>
        </w:r>
      </w:hyperlink>
      <w:r>
        <w:t xml:space="preserve">,</w:t>
      </w:r>
      <w:r>
        <w:t xml:space="preserve"> </w:t>
      </w:r>
      <w:hyperlink r:id="rId12">
        <w:r>
          <w:rPr>
            <w:rStyle w:val="Hyperlink"/>
          </w:rPr>
          <w:t xml:space="preserve">Автоматическое создание файлов БД ИРБИС 64</w:t>
        </w:r>
      </w:hyperlink>
      <w:r>
        <w:t xml:space="preserve"> </w:t>
      </w:r>
      <w:r>
        <w:t xml:space="preserve">и</w:t>
      </w:r>
      <w:r>
        <w:t xml:space="preserve"> </w:t>
      </w:r>
      <w:hyperlink r:id="rId13">
        <w:r>
          <w:rPr>
            <w:rStyle w:val="Hyperlink"/>
          </w:rPr>
          <w:t xml:space="preserve">Дополнительные настройки TCP/IP сервера ИРБИС 64</w:t>
        </w:r>
      </w:hyperlink>
      <w:r>
        <w:t xml:space="preserve">.</w:t>
      </w:r>
    </w:p>
    <w:p>
      <w:pPr>
        <w:pStyle w:val="Compact"/>
        <w:numPr>
          <w:ilvl w:val="0"/>
          <w:numId w:val="1001"/>
        </w:numPr>
      </w:pPr>
      <w:r>
        <w:t xml:space="preserve">Дистрибутив распаковывается в корневую папку веб-сервера, например</w:t>
      </w:r>
      <w:r>
        <w:t xml:space="preserve"> </w:t>
      </w:r>
      <w:r>
        <w:rPr>
          <w:rStyle w:val="VerbatimChar"/>
        </w:rPr>
        <w:t xml:space="preserve">htdocs</w:t>
      </w:r>
      <w:r>
        <w:t xml:space="preserve"> </w:t>
      </w:r>
      <w:r>
        <w:t xml:space="preserve">для Apache. Мастер установки использует каталог</w:t>
      </w:r>
      <w:r>
        <w:t xml:space="preserve"> </w:t>
      </w:r>
      <w:hyperlink r:id="rId14">
        <w:r>
          <w:rPr>
            <w:rStyle w:val="Hyperlink"/>
          </w:rPr>
          <w:t xml:space="preserve">i128f/Distr</w:t>
        </w:r>
      </w:hyperlink>
      <w:r>
        <w:t xml:space="preserve"> </w:t>
      </w:r>
      <w:r>
        <w:t xml:space="preserve">как источник серверной поставки и типовых файлов.</w:t>
      </w:r>
    </w:p>
    <w:p>
      <w:pPr>
        <w:pStyle w:val="Compact"/>
        <w:numPr>
          <w:ilvl w:val="0"/>
          <w:numId w:val="1001"/>
        </w:numPr>
      </w:pPr>
      <w:r>
        <w:t xml:space="preserve">При необходимости настраивается файл</w:t>
      </w:r>
      <w:r>
        <w:t xml:space="preserve"> </w:t>
      </w:r>
      <w:r>
        <w:rPr>
          <w:rStyle w:val="VerbatimChar"/>
        </w:rPr>
        <w:t xml:space="preserve">Hosts.php</w:t>
      </w:r>
      <w:r>
        <w:t xml:space="preserve">. Для версий 2016.0929.r433 и старше отдельная настройка</w:t>
      </w:r>
      <w:r>
        <w:t xml:space="preserve"> </w:t>
      </w:r>
      <w:r>
        <w:rPr>
          <w:rStyle w:val="VerbatimChar"/>
        </w:rPr>
        <w:t xml:space="preserve">Hosts.php</w:t>
      </w:r>
      <w:r>
        <w:t xml:space="preserve"> </w:t>
      </w:r>
      <w:r>
        <w:t xml:space="preserve">не требуется, так как параметрия хостов перенесена в параметры модуля «Адреса системы», управляемые из АРМ Администратор.</w:t>
      </w:r>
    </w:p>
    <w:p>
      <w:pPr>
        <w:pStyle w:val="Compact"/>
        <w:numPr>
          <w:ilvl w:val="0"/>
          <w:numId w:val="1001"/>
        </w:numPr>
      </w:pPr>
      <w:r>
        <w:t xml:space="preserve">Производится настройка файла</w:t>
      </w:r>
      <w:r>
        <w:t xml:space="preserve"> </w:t>
      </w:r>
      <w:r>
        <w:rPr>
          <w:rStyle w:val="VerbatimChar"/>
        </w:rPr>
        <w:t xml:space="preserve">config.php</w:t>
      </w:r>
      <w:r>
        <w:t xml:space="preserve">. Подробнее см. раздел</w:t>
      </w:r>
      <w:r>
        <w:t xml:space="preserve"> </w:t>
      </w:r>
      <w:hyperlink r:id="rId15">
        <w:r>
          <w:rPr>
            <w:rStyle w:val="Hyperlink"/>
          </w:rPr>
          <w:t xml:space="preserve">Настройка конфигурационного файла</w:t>
        </w:r>
      </w:hyperlink>
      <w:r>
        <w:t xml:space="preserve">.</w:t>
      </w:r>
    </w:p>
    <w:p>
      <w:pPr>
        <w:pStyle w:val="Compact"/>
        <w:numPr>
          <w:ilvl w:val="0"/>
          <w:numId w:val="1001"/>
        </w:numPr>
      </w:pPr>
      <w:r>
        <w:t xml:space="preserve">Запускается АРМ Администратор по адресу</w:t>
      </w:r>
      <w:r>
        <w:t xml:space="preserve"> </w:t>
      </w:r>
      <w:r>
        <w:rPr>
          <w:rStyle w:val="VerbatimChar"/>
        </w:rPr>
        <w:t xml:space="preserve">?id=0&amp;idm=Admin&amp;ida=Show</w:t>
      </w:r>
      <w:r>
        <w:t xml:space="preserve">. При этом на основном сервере ИРБИС 64 создается системная БД</w:t>
      </w:r>
      <w:r>
        <w:t xml:space="preserve"> </w:t>
      </w:r>
      <w:r>
        <w:rPr>
          <w:rStyle w:val="VerbatimChar"/>
        </w:rPr>
        <w:t xml:space="preserve">I128F</w:t>
      </w:r>
      <w:r>
        <w:t xml:space="preserve">; вход выполняется с правами администратора ИРБИС 64.</w:t>
      </w:r>
    </w:p>
    <w:p>
      <w:pPr>
        <w:pStyle w:val="Compact"/>
        <w:numPr>
          <w:ilvl w:val="0"/>
          <w:numId w:val="1001"/>
        </w:numPr>
      </w:pPr>
      <w:r>
        <w:t xml:space="preserve">После настройки параметров в АРМ Администратор на странице «Настройки основного TCP/IP сервера ИРБИС 64» дальнейшее конфигурирование выполняется при сохранении настроек.</w:t>
      </w:r>
    </w:p>
    <w:p>
      <w:pPr>
        <w:pStyle w:val="FirstParagraph"/>
      </w:pPr>
      <w:r>
        <w:t xml:space="preserve">Доступ пользователей к АРМ настраивается через АРМ Администратор.</w:t>
      </w:r>
    </w:p>
    <w:p>
      <w:pPr>
        <w:pStyle w:val="BodyText"/>
      </w:pPr>
      <w:r>
        <w:t xml:space="preserve">Если при установке выбирается локальное серверное окружение, мастер копирует серверные компоненты ИРБИС64 и переносит комплект</w:t>
      </w:r>
      <w:r>
        <w:t xml:space="preserve"> </w:t>
      </w:r>
      <w:r>
        <w:rPr>
          <w:rStyle w:val="VerbatimChar"/>
        </w:rPr>
        <w:t xml:space="preserve">modules/i128f/Distr/datai</w:t>
      </w:r>
      <w:r>
        <w:t xml:space="preserve"> </w:t>
      </w:r>
      <w:r>
        <w:t xml:space="preserve">в серверную папку</w:t>
      </w:r>
      <w:r>
        <w:t xml:space="preserve"> </w:t>
      </w:r>
      <w:r>
        <w:rPr>
          <w:rStyle w:val="VerbatimChar"/>
        </w:rPr>
        <w:t xml:space="preserve">datai</w:t>
      </w:r>
      <w:r>
        <w:t xml:space="preserve">. Папка сервера и уже существующая подпапка</w:t>
      </w:r>
      <w:r>
        <w:t xml:space="preserve"> </w:t>
      </w:r>
      <w:r>
        <w:rPr>
          <w:rStyle w:val="VerbatimChar"/>
        </w:rPr>
        <w:t xml:space="preserve">datai</w:t>
      </w:r>
      <w:r>
        <w:t xml:space="preserve"> </w:t>
      </w:r>
      <w:r>
        <w:t xml:space="preserve">должны быть доступны для записи пользователю, от имени которого работает PHP.</w:t>
      </w:r>
    </w:p>
    <w:bookmarkStart w:id="20" w:name="Xcc305f79d54ad86e34321dba60b4b0b29769f30"/>
    <w:p>
      <w:pPr>
        <w:pStyle w:val="Heading3"/>
      </w:pPr>
      <w:r>
        <w:t xml:space="preserve">Автоматическое создание файлов БД ИРБИС 64</w:t>
      </w:r>
    </w:p>
    <w:p>
      <w:pPr>
        <w:pStyle w:val="FirstParagraph"/>
      </w:pPr>
      <w:r>
        <w:t xml:space="preserve">Мастер установки ИРБИС 128 умеет подготовить локальное серверное окружение ИРБИС 64 из файлов, входящих в поставку. Этот сценарий используется при первичном развертывании, когда каталог сервера еще не содержит</w:t>
      </w:r>
      <w:r>
        <w:t xml:space="preserve"> </w:t>
      </w:r>
      <w:r>
        <w:rPr>
          <w:rStyle w:val="VerbatimChar"/>
        </w:rPr>
        <w:t xml:space="preserve">irbis_server.ini</w:t>
      </w:r>
      <w:r>
        <w:t xml:space="preserve"> </w:t>
      </w:r>
      <w:r>
        <w:t xml:space="preserve">или папку</w:t>
      </w:r>
      <w:r>
        <w:t xml:space="preserve"> </w:t>
      </w:r>
      <w:r>
        <w:rPr>
          <w:rStyle w:val="VerbatimChar"/>
        </w:rPr>
        <w:t xml:space="preserve">datai</w:t>
      </w:r>
      <w:r>
        <w:t xml:space="preserve">, а веб-сервер имеет права на запись в выбранный путь.</w:t>
      </w:r>
    </w:p>
    <w:bookmarkStart w:id="16" w:name="когда-мастер-создает-файлы"/>
    <w:p>
      <w:pPr>
        <w:pStyle w:val="Heading4"/>
      </w:pPr>
      <w:r>
        <w:t xml:space="preserve">1. Когда мастер создает файлы</w:t>
      </w:r>
    </w:p>
    <w:p>
      <w:pPr>
        <w:pStyle w:val="FirstParagraph"/>
      </w:pPr>
      <w:r>
        <w:t xml:space="preserve">На шаге развертывания сервера мастер проверяет путь из переменной окружения</w:t>
      </w:r>
      <w:r>
        <w:t xml:space="preserve"> </w:t>
      </w:r>
      <w:r>
        <w:rPr>
          <w:rStyle w:val="VerbatimChar"/>
        </w:rPr>
        <w:t xml:space="preserve">IRBIS64PATH</w:t>
      </w:r>
      <w:r>
        <w:t xml:space="preserve"> </w:t>
      </w:r>
      <w:r>
        <w:t xml:space="preserve">или путь по умолчанию:</w:t>
      </w:r>
      <w:r>
        <w:t xml:space="preserve"> </w:t>
      </w:r>
      <w:r>
        <w:rPr>
          <w:rStyle w:val="VerbatimChar"/>
        </w:rPr>
        <w:t xml:space="preserve">C:\irbis64</w:t>
      </w:r>
      <w:r>
        <w:t xml:space="preserve"> </w:t>
      </w:r>
      <w:r>
        <w:t xml:space="preserve">для Windows и</w:t>
      </w:r>
      <w:r>
        <w:t xml:space="preserve"> </w:t>
      </w:r>
      <w:r>
        <w:rPr>
          <w:rStyle w:val="VerbatimChar"/>
        </w:rPr>
        <w:t xml:space="preserve">/var/irbis64</w:t>
      </w:r>
      <w:r>
        <w:t xml:space="preserve"> </w:t>
      </w:r>
      <w:r>
        <w:t xml:space="preserve">для Linux. Если в выбранном каталоге не найден</w:t>
      </w:r>
      <w:r>
        <w:t xml:space="preserve"> </w:t>
      </w:r>
      <w:r>
        <w:rPr>
          <w:rStyle w:val="VerbatimChar"/>
        </w:rPr>
        <w:t xml:space="preserve">irbis_server.ini</w:t>
      </w:r>
      <w:r>
        <w:t xml:space="preserve">, мастер предлагает скопировать серверные файлы и технологические файлы БД из поставки.</w:t>
      </w:r>
    </w:p>
    <w:p>
      <w:pPr>
        <w:pStyle w:val="BodyText"/>
      </w:pPr>
      <w:r>
        <w:t xml:space="preserve">Перед копированием проверяются права на запись:</w:t>
      </w:r>
    </w:p>
    <w:p>
      <w:pPr>
        <w:pStyle w:val="Compact"/>
        <w:numPr>
          <w:ilvl w:val="0"/>
          <w:numId w:val="1002"/>
        </w:numPr>
      </w:pPr>
      <w:r>
        <w:t xml:space="preserve">если каталог сервера уже существует, он должен быть доступен для записи;</w:t>
      </w:r>
    </w:p>
    <w:p>
      <w:pPr>
        <w:pStyle w:val="Compact"/>
        <w:numPr>
          <w:ilvl w:val="0"/>
          <w:numId w:val="1002"/>
        </w:numPr>
      </w:pPr>
      <w:r>
        <w:t xml:space="preserve">если каталог еще не существует, должен быть доступен для записи родительский каталог;</w:t>
      </w:r>
    </w:p>
    <w:p>
      <w:pPr>
        <w:pStyle w:val="Compact"/>
        <w:numPr>
          <w:ilvl w:val="0"/>
          <w:numId w:val="1002"/>
        </w:numPr>
      </w:pPr>
      <w:r>
        <w:t xml:space="preserve">если внутри уже есть</w:t>
      </w:r>
      <w:r>
        <w:t xml:space="preserve"> </w:t>
      </w:r>
      <w:r>
        <w:rPr>
          <w:rStyle w:val="VerbatimChar"/>
        </w:rPr>
        <w:t xml:space="preserve">datai</w:t>
      </w:r>
      <w:r>
        <w:t xml:space="preserve">, эта папка тоже должна быть доступна для записи.</w:t>
      </w:r>
    </w:p>
    <w:p>
      <w:pPr>
        <w:pStyle w:val="FirstParagraph"/>
      </w:pPr>
      <w:r>
        <w:t xml:space="preserve">Если проверка прав не проходит, мастер останавливает сценарий и сообщает, какой каталог нужно исправить.</w:t>
      </w:r>
    </w:p>
    <w:bookmarkEnd w:id="16"/>
    <w:bookmarkStart w:id="17" w:name="откуда-берутся-файлы"/>
    <w:p>
      <w:pPr>
        <w:pStyle w:val="Heading4"/>
      </w:pPr>
      <w:r>
        <w:t xml:space="preserve">2. Откуда берутся файлы</w:t>
      </w:r>
    </w:p>
    <w:p>
      <w:pPr>
        <w:pStyle w:val="FirstParagraph"/>
      </w:pPr>
      <w:r>
        <w:t xml:space="preserve">Серверные файлы копируются из платформенного подкаталога</w:t>
      </w:r>
      <w:r>
        <w:t xml:space="preserve"> </w:t>
      </w:r>
      <w:r>
        <w:rPr>
          <w:rStyle w:val="VerbatimChar"/>
        </w:rPr>
        <w:t xml:space="preserve">modules/i128f/Distr</w:t>
      </w:r>
      <w:r>
        <w:t xml:space="preserve">: для Windows используется</w:t>
      </w:r>
      <w:r>
        <w:t xml:space="preserve"> </w:t>
      </w:r>
      <w:r>
        <w:rPr>
          <w:rStyle w:val="VerbatimChar"/>
        </w:rPr>
        <w:t xml:space="preserve">win/server64-turbo/SIrbis64</w:t>
      </w:r>
      <w:r>
        <w:t xml:space="preserve">, для Linux -</w:t>
      </w:r>
      <w:r>
        <w:t xml:space="preserve"> </w:t>
      </w:r>
      <w:r>
        <w:rPr>
          <w:rStyle w:val="VerbatimChar"/>
        </w:rPr>
        <w:t xml:space="preserve">nix/server64-turbo</w:t>
      </w:r>
      <w:r>
        <w:t xml:space="preserve">. Технологические файлы БД копируются из</w:t>
      </w:r>
      <w:r>
        <w:t xml:space="preserve"> </w:t>
      </w:r>
      <w:r>
        <w:rPr>
          <w:rStyle w:val="VerbatimChar"/>
        </w:rPr>
        <w:t xml:space="preserve">modules/i128f/Distr/datai</w:t>
      </w:r>
      <w:r>
        <w:t xml:space="preserve"> </w:t>
      </w:r>
      <w:r>
        <w:t xml:space="preserve">в</w:t>
      </w:r>
      <w:r>
        <w:t xml:space="preserve"> </w:t>
      </w:r>
      <w:r>
        <w:rPr>
          <w:rStyle w:val="VerbatimChar"/>
        </w:rPr>
        <w:t xml:space="preserve">&lt;путь к серверу ИРБИС 64&gt;/datai</w:t>
      </w:r>
      <w:r>
        <w:t xml:space="preserve">.</w:t>
      </w:r>
    </w:p>
    <w:p>
      <w:pPr>
        <w:pStyle w:val="BodyText"/>
      </w:pPr>
      <w:r>
        <w:t xml:space="preserve">В</w:t>
      </w:r>
      <w:r>
        <w:t xml:space="preserve"> </w:t>
      </w:r>
      <w:r>
        <w:rPr>
          <w:rStyle w:val="VerbatimChar"/>
        </w:rPr>
        <w:t xml:space="preserve">datai</w:t>
      </w:r>
      <w:r>
        <w:t xml:space="preserve"> </w:t>
      </w:r>
      <w:r>
        <w:t xml:space="preserve">входят типовые базы, авторитетные файлы, рабочие листы, форматы, меню, FST, справочники, начальные записи и индексные файлы, необходимые для первичного запуска. Роль каталога поставки подробнее описана в разделе</w:t>
      </w:r>
      <w:r>
        <w:t xml:space="preserve"> </w:t>
      </w:r>
      <w:hyperlink r:id="rId14">
        <w:r>
          <w:rPr>
            <w:rStyle w:val="Hyperlink"/>
          </w:rPr>
          <w:t xml:space="preserve">Каталог Distr</w:t>
        </w:r>
      </w:hyperlink>
      <w:r>
        <w:t xml:space="preserve">.</w:t>
      </w:r>
    </w:p>
    <w:p>
      <w:pPr>
        <w:pStyle w:val="BodyText"/>
      </w:pPr>
      <w:r>
        <w:t xml:space="preserve">Копирование выполняется пакетами: мастер формирует очередь файлов и переносит ее частями, создавая недостающие подкаталоги. После копирования временная очередь удаляется при финализации установки.</w:t>
      </w:r>
    </w:p>
    <w:bookmarkEnd w:id="17"/>
    <w:bookmarkStart w:id="18" w:name="что-настраивается-после-копирования"/>
    <w:p>
      <w:pPr>
        <w:pStyle w:val="Heading4"/>
      </w:pPr>
      <w:r>
        <w:t xml:space="preserve">3. Что настраивается после копирования</w:t>
      </w:r>
    </w:p>
    <w:p>
      <w:pPr>
        <w:pStyle w:val="FirstParagraph"/>
      </w:pPr>
      <w:r>
        <w:t xml:space="preserve">На этапе конфигурирования мастер создает</w:t>
      </w:r>
      <w:r>
        <w:t xml:space="preserve"> </w:t>
      </w:r>
      <w:r>
        <w:rPr>
          <w:rStyle w:val="VerbatimChar"/>
        </w:rPr>
        <w:t xml:space="preserve">workdir</w:t>
      </w:r>
      <w:r>
        <w:t xml:space="preserve"> </w:t>
      </w:r>
      <w:r>
        <w:t xml:space="preserve">и, если нужно,</w:t>
      </w:r>
      <w:r>
        <w:t xml:space="preserve"> </w:t>
      </w:r>
      <w:r>
        <w:rPr>
          <w:rStyle w:val="VerbatimChar"/>
        </w:rPr>
        <w:t xml:space="preserve">datai</w:t>
      </w:r>
      <w:r>
        <w:t xml:space="preserve">, затем обновляет INI-файлы серверного окружения:</w:t>
      </w:r>
    </w:p>
    <w:p>
      <w:pPr>
        <w:pStyle w:val="Compact"/>
        <w:numPr>
          <w:ilvl w:val="0"/>
          <w:numId w:val="1003"/>
        </w:numPr>
      </w:pPr>
      <w:r>
        <w:rPr>
          <w:rStyle w:val="VerbatimChar"/>
        </w:rPr>
        <w:t xml:space="preserve">irbis_server.ini</w:t>
      </w:r>
      <w:r>
        <w:t xml:space="preserve">;</w:t>
      </w:r>
    </w:p>
    <w:p>
      <w:pPr>
        <w:pStyle w:val="Compact"/>
        <w:numPr>
          <w:ilvl w:val="0"/>
          <w:numId w:val="1003"/>
        </w:numPr>
      </w:pPr>
      <w:r>
        <w:rPr>
          <w:rStyle w:val="VerbatimChar"/>
        </w:rPr>
        <w:t xml:space="preserve">irbis_server_i128.ini</w:t>
      </w:r>
      <w:r>
        <w:t xml:space="preserve">;</w:t>
      </w:r>
    </w:p>
    <w:p>
      <w:pPr>
        <w:pStyle w:val="Compact"/>
        <w:numPr>
          <w:ilvl w:val="0"/>
          <w:numId w:val="1003"/>
        </w:numPr>
      </w:pPr>
      <w:r>
        <w:rPr>
          <w:rStyle w:val="VerbatimChar"/>
        </w:rPr>
        <w:t xml:space="preserve">irbisa.ini</w:t>
      </w:r>
      <w:r>
        <w:t xml:space="preserve">.</w:t>
      </w:r>
    </w:p>
    <w:p>
      <w:pPr>
        <w:pStyle w:val="FirstParagraph"/>
      </w:pPr>
      <w:r>
        <w:t xml:space="preserve">В секции</w:t>
      </w:r>
      <w:r>
        <w:t xml:space="preserve"> </w:t>
      </w:r>
      <w:r>
        <w:rPr>
          <w:rStyle w:val="VerbatimChar"/>
        </w:rPr>
        <w:t xml:space="preserve">[MAIN]</w:t>
      </w:r>
      <w:r>
        <w:t xml:space="preserve"> </w:t>
      </w:r>
      <w:r>
        <w:t xml:space="preserve">записываются 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w:t>
      </w:r>
      <w:r>
        <w:t xml:space="preserve"> </w:t>
      </w:r>
      <w:r>
        <w:rPr>
          <w:rStyle w:val="VerbatimChar"/>
        </w:rPr>
        <w:t xml:space="preserve">UCTABPATH</w:t>
      </w:r>
      <w:r>
        <w:t xml:space="preserve"> </w:t>
      </w:r>
      <w:r>
        <w:t xml:space="preserve">и лицензионные значения. Также создается</w:t>
      </w:r>
      <w:r>
        <w:t xml:space="preserve"> </w:t>
      </w:r>
      <w:r>
        <w:rPr>
          <w:rStyle w:val="VerbatimChar"/>
        </w:rPr>
        <w:t xml:space="preserve">irbiskey.txt</w:t>
      </w:r>
      <w:r>
        <w:t xml:space="preserve">.</w:t>
      </w:r>
    </w:p>
    <w:p>
      <w:pPr>
        <w:pStyle w:val="BodyText"/>
      </w:pPr>
      <w:r>
        <w:t xml:space="preserve">Для FST-файлов мастер раскрывает вложенные подключения через</w:t>
      </w:r>
      <w:r>
        <w:t xml:space="preserve"> </w:t>
      </w:r>
      <w:r>
        <w:rPr>
          <w:rStyle w:val="VerbatimChar"/>
        </w:rPr>
        <w:t xml:space="preserve">@имя_файла</w:t>
      </w:r>
      <w:r>
        <w:t xml:space="preserve">. Это нужно, чтобы подготовленные FST могли использоваться локальным доступом к ИРБИС 64 без ручного переноса зависимых фрагментов.</w:t>
      </w:r>
    </w:p>
    <w:bookmarkEnd w:id="18"/>
    <w:bookmarkStart w:id="19" w:name="связь-с-провайдером-данных"/>
    <w:p>
      <w:pPr>
        <w:pStyle w:val="Heading4"/>
      </w:pPr>
      <w:r>
        <w:t xml:space="preserve">4. Связь с провайдером данных</w:t>
      </w:r>
    </w:p>
    <w:p>
      <w:pPr>
        <w:pStyle w:val="FirstParagraph"/>
      </w:pPr>
      <w:r>
        <w:t xml:space="preserve">На шаге базовых настроек выбирается</w:t>
      </w:r>
      <w:r>
        <w:t xml:space="preserve"> </w:t>
      </w:r>
      <w:r>
        <w:rPr>
          <w:rStyle w:val="VerbatimChar"/>
        </w:rPr>
        <w:t xml:space="preserve">localProvider</w:t>
      </w:r>
      <w:r>
        <w:t xml:space="preserve">. Если расширение</w:t>
      </w:r>
      <w:r>
        <w:t xml:space="preserve"> </w:t>
      </w:r>
      <w:r>
        <w:rPr>
          <w:rStyle w:val="VerbatimChar"/>
        </w:rPr>
        <w:t xml:space="preserve">php_irbis64</w:t>
      </w:r>
      <w:r>
        <w:t xml:space="preserve"> </w:t>
      </w:r>
      <w:r>
        <w:t xml:space="preserve">загружено, мастер предлагает</w:t>
      </w:r>
      <w:r>
        <w:t xml:space="preserve"> </w:t>
      </w:r>
      <w:r>
        <w:rPr>
          <w:rStyle w:val="VerbatimChar"/>
        </w:rPr>
        <w:t xml:space="preserve">DP_Irbis64Direct</w:t>
      </w:r>
      <w:r>
        <w:t xml:space="preserve">; если расширение недоступно, используется резервный вариант</w:t>
      </w:r>
      <w:r>
        <w:t xml:space="preserve"> </w:t>
      </w:r>
      <w:r>
        <w:rPr>
          <w:rStyle w:val="VerbatimChar"/>
        </w:rPr>
        <w:t xml:space="preserve">DP_Irbis64</w:t>
      </w:r>
      <w:r>
        <w:t xml:space="preserve"> </w:t>
      </w:r>
      <w:r>
        <w:t xml:space="preserve">через TCP/IP-сервер.</w:t>
      </w:r>
    </w:p>
    <w:p>
      <w:pPr>
        <w:pStyle w:val="BodyText"/>
      </w:pPr>
      <w:r>
        <w:t xml:space="preserve">Для</w:t>
      </w:r>
      <w:r>
        <w:t xml:space="preserve"> </w:t>
      </w:r>
      <w:r>
        <w:rPr>
          <w:rStyle w:val="VerbatimChar"/>
        </w:rPr>
        <w:t xml:space="preserve">DP_Irbis64Direct</w:t>
      </w:r>
      <w:r>
        <w:t xml:space="preserve"> </w:t>
      </w:r>
      <w:r>
        <w:t xml:space="preserve">важно, чтобы</w:t>
      </w:r>
      <w:r>
        <w:t xml:space="preserve"> </w:t>
      </w:r>
      <w:r>
        <w:rPr>
          <w:rStyle w:val="VerbatimChar"/>
        </w:rPr>
        <w:t xml:space="preserve">IrbisExecPath</w:t>
      </w:r>
      <w:r>
        <w:t xml:space="preserve"> </w:t>
      </w:r>
      <w:r>
        <w:t xml:space="preserve">указывал на подготовленный каталог ИРБИС 64, а в этом каталоге были созданы серверные INI-файлы и</w:t>
      </w:r>
      <w:r>
        <w:t xml:space="preserve"> </w:t>
      </w:r>
      <w:r>
        <w:rPr>
          <w:rStyle w:val="VerbatimChar"/>
        </w:rPr>
        <w:t xml:space="preserve">datai</w:t>
      </w:r>
      <w:r>
        <w:t xml:space="preserve">. При финализации мастер сохраняет</w:t>
      </w:r>
      <w:r>
        <w:t xml:space="preserve"> </w:t>
      </w:r>
      <w:r>
        <w:rPr>
          <w:rStyle w:val="VerbatimChar"/>
        </w:rPr>
        <w:t xml:space="preserve">IrbisExecPath</w:t>
      </w:r>
      <w:r>
        <w:t xml:space="preserve">, выбранный</w:t>
      </w:r>
      <w:r>
        <w:t xml:space="preserve"> </w:t>
      </w:r>
      <w:r>
        <w:rPr>
          <w:rStyle w:val="VerbatimChar"/>
        </w:rPr>
        <w:t xml:space="preserve">localProvider</w:t>
      </w:r>
      <w:r>
        <w:t xml:space="preserve"> </w:t>
      </w:r>
      <w:r>
        <w:t xml:space="preserve">и стандартные имена баз, включая</w:t>
      </w:r>
      <w:r>
        <w:t xml:space="preserve"> </w:t>
      </w:r>
      <w:r>
        <w:rPr>
          <w:rStyle w:val="VerbatimChar"/>
        </w:rPr>
        <w:t xml:space="preserve">DBATHRA</w:t>
      </w:r>
      <w:r>
        <w:t xml:space="preserve">,</w:t>
      </w:r>
      <w:r>
        <w:t xml:space="preserve"> </w:t>
      </w:r>
      <w:r>
        <w:rPr>
          <w:rStyle w:val="VerbatimChar"/>
        </w:rPr>
        <w:t xml:space="preserve">DBATHRB</w:t>
      </w:r>
      <w:r>
        <w:t xml:space="preserve">,</w:t>
      </w:r>
      <w:r>
        <w:t xml:space="preserve"> </w:t>
      </w:r>
      <w:r>
        <w:rPr>
          <w:rStyle w:val="VerbatimChar"/>
        </w:rPr>
        <w:t xml:space="preserve">DBATHRC</w:t>
      </w:r>
      <w:r>
        <w:t xml:space="preserve">,</w:t>
      </w:r>
      <w:r>
        <w:t xml:space="preserve"> </w:t>
      </w:r>
      <w:r>
        <w:rPr>
          <w:rStyle w:val="VerbatimChar"/>
        </w:rPr>
        <w:t xml:space="preserve">DBATHRG</w:t>
      </w:r>
      <w:r>
        <w:t xml:space="preserve">,</w:t>
      </w:r>
      <w:r>
        <w:t xml:space="preserve"> </w:t>
      </w:r>
      <w:r>
        <w:rPr>
          <w:rStyle w:val="VerbatimChar"/>
        </w:rPr>
        <w:t xml:space="preserve">DBATHRS</w:t>
      </w:r>
      <w:r>
        <w:t xml:space="preserve">,</w:t>
      </w:r>
      <w:r>
        <w:t xml:space="preserve"> </w:t>
      </w:r>
      <w:r>
        <w:rPr>
          <w:rStyle w:val="VerbatimChar"/>
        </w:rPr>
        <w:t xml:space="preserve">DBATHRU</w:t>
      </w:r>
      <w:r>
        <w:t xml:space="preserve">,</w:t>
      </w:r>
      <w:r>
        <w:t xml:space="preserve"> </w:t>
      </w:r>
      <w:r>
        <w:rPr>
          <w:rStyle w:val="VerbatimChar"/>
        </w:rPr>
        <w:t xml:space="preserve">DBIBIS</w:t>
      </w:r>
      <w:r>
        <w:t xml:space="preserve">,</w:t>
      </w:r>
      <w:r>
        <w:t xml:space="preserve"> </w:t>
      </w:r>
      <w:r>
        <w:rPr>
          <w:rStyle w:val="VerbatimChar"/>
        </w:rPr>
        <w:t xml:space="preserve">DBRDR</w:t>
      </w:r>
      <w:r>
        <w:t xml:space="preserve">,</w:t>
      </w:r>
      <w:r>
        <w:t xml:space="preserve"> </w:t>
      </w:r>
      <w:r>
        <w:rPr>
          <w:rStyle w:val="VerbatimChar"/>
        </w:rPr>
        <w:t xml:space="preserve">DBRQST</w:t>
      </w:r>
      <w:r>
        <w:t xml:space="preserve"> </w:t>
      </w:r>
      <w:r>
        <w:t xml:space="preserve">и другие значения по умолчанию.</w:t>
      </w:r>
    </w:p>
    <w:p>
      <w:pPr>
        <w:pStyle w:val="BodyText"/>
      </w:pPr>
      <w:r>
        <w:t xml:space="preserve">После записи</w:t>
      </w:r>
      <w:r>
        <w:t xml:space="preserve"> </w:t>
      </w:r>
      <w:r>
        <w:rPr>
          <w:rStyle w:val="VerbatimChar"/>
        </w:rPr>
        <w:t xml:space="preserve">config.php</w:t>
      </w:r>
      <w:r>
        <w:t xml:space="preserve"> </w:t>
      </w:r>
      <w:r>
        <w:t xml:space="preserve">мастер запускает фоновую инициализацию</w:t>
      </w:r>
      <w:r>
        <w:t xml:space="preserve"> </w:t>
      </w:r>
      <w:r>
        <w:rPr>
          <w:rStyle w:val="VerbatimChar"/>
        </w:rPr>
        <w:t xml:space="preserve">Admin/EnsureConfig</w:t>
      </w:r>
      <w:r>
        <w:t xml:space="preserve">, которая создает системные структуры ИРБИС 128 уже поверх подготовленного серверного окружения.</w:t>
      </w:r>
    </w:p>
    <w:bookmarkEnd w:id="19"/>
    <w:bookmarkEnd w:id="20"/>
    <w:bookmarkStart w:id="28" w:name="X57dcae3a17b7dc5c697c3e4c132af86538f9788"/>
    <w:p>
      <w:pPr>
        <w:pStyle w:val="Heading3"/>
      </w:pPr>
      <w:r>
        <w:t xml:space="preserve">Дополнительные настройки TCP/IP сервера ИРБИС 64</w:t>
      </w:r>
    </w:p>
    <w:p>
      <w:pPr>
        <w:pStyle w:val="FirstParagraph"/>
      </w:pPr>
      <w:r>
        <w:t xml:space="preserve">Раздел описывает дополнительные настройки TCP/IP сервера ИРБИС 64, которые используются сервером приложений ИРБИС 64/128 при работе с каталогом, БД читателей и служебными индексами.</w:t>
      </w:r>
    </w:p>
    <w:bookmarkStart w:id="22" w:name="комплект-технологических-файлов"/>
    <w:p>
      <w:pPr>
        <w:pStyle w:val="Heading4"/>
      </w:pPr>
      <w:r>
        <w:t xml:space="preserve">1.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D2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2"/>
    <w:bookmarkStart w:id="23" w:name="ini-файлы"/>
    <w:p>
      <w:pPr>
        <w:pStyle w:val="Heading4"/>
      </w:pPr>
      <w:r>
        <w:t xml:space="preserve">2. INI-файлы</w:t>
      </w:r>
    </w:p>
    <w:p>
      <w:pPr>
        <w:pStyle w:val="FirstParagraph"/>
      </w:pPr>
      <w:r>
        <w:t xml:space="preserve">В</w:t>
      </w:r>
      <w:r>
        <w:t xml:space="preserve"> </w:t>
      </w:r>
      <w:r>
        <w:rPr>
          <w:rStyle w:val="VerbatimChar"/>
        </w:rPr>
        <w:t xml:space="preserve">irbisa.ini</w:t>
      </w:r>
      <w:r>
        <w:t xml:space="preserve"> </w:t>
      </w:r>
      <w:r>
        <w:t xml:space="preserve">желательно разместить секцию</w:t>
      </w:r>
      <w:r>
        <w:t xml:space="preserve"> </w:t>
      </w:r>
      <w:r>
        <w:rPr>
          <w:rStyle w:val="VerbatimChar"/>
        </w:rPr>
        <w:t xml:space="preserve">[SEARCH]</w:t>
      </w:r>
      <w:r>
        <w:t xml:space="preserve"> </w:t>
      </w:r>
      <w:r>
        <w:t xml:space="preserve">из INI-файла АРМ Каталогизатор.</w:t>
      </w:r>
    </w:p>
    <w:bookmarkEnd w:id="23"/>
    <w:bookmarkStart w:id="24" w:name="комплект-технологических-файлов-1"/>
    <w:p>
      <w:pPr>
        <w:pStyle w:val="Heading4"/>
      </w:pPr>
      <w:r>
        <w:t xml:space="preserve">3.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D1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4"/>
    <w:bookmarkStart w:id="25" w:name="бд-deposit"/>
    <w:p>
      <w:pPr>
        <w:pStyle w:val="Heading4"/>
      </w:pPr>
      <w:r>
        <w:t xml:space="preserve">4. БД DEPOSIT</w:t>
      </w:r>
    </w:p>
    <w:p>
      <w:pPr>
        <w:pStyle w:val="FirstParagraph"/>
      </w:pPr>
      <w:r>
        <w:t xml:space="preserve">Для БД</w:t>
      </w:r>
      <w:r>
        <w:t xml:space="preserve"> </w:t>
      </w:r>
      <w:r>
        <w:rPr>
          <w:rStyle w:val="VerbatimChar"/>
        </w:rPr>
        <w:t xml:space="preserve">DEPOSIT</w:t>
      </w:r>
      <w:r>
        <w:t xml:space="preserve"> </w:t>
      </w:r>
      <w:r>
        <w:t xml:space="preserve">необходимо убедиться в наличии файла</w:t>
      </w:r>
      <w:r>
        <w:t xml:space="preserve"> </w:t>
      </w:r>
      <w:r>
        <w:rPr>
          <w:rStyle w:val="VerbatimChar"/>
        </w:rPr>
        <w:t xml:space="preserve">serialsearch.mnu</w:t>
      </w:r>
      <w:r>
        <w:t xml:space="preserve">.</w:t>
      </w:r>
    </w:p>
    <w:p>
      <w:pPr>
        <w:pStyle w:val="BodyText"/>
      </w:pPr>
      <w:r>
        <w:t xml:space="preserve">Минимальное содержимое:</w:t>
      </w:r>
    </w:p>
    <w:p>
      <w:pPr>
        <w:pStyle w:val="SourceCode"/>
      </w:pPr>
      <w:r>
        <w:rPr>
          <w:rStyle w:val="VerbatimChar"/>
        </w:rPr>
        <w:t xml:space="preserve">Equal</w:t>
      </w:r>
      <w:r>
        <w:br/>
      </w:r>
      <w:r>
        <w:rPr>
          <w:rStyle w:val="VerbatimChar"/>
        </w:rPr>
        <w:t xml:space="preserve">Равно</w:t>
      </w:r>
      <w:r>
        <w:br/>
      </w:r>
      <w:r>
        <w:rPr>
          <w:rStyle w:val="VerbatimChar"/>
        </w:rPr>
        <w:t xml:space="preserve">Exist</w:t>
      </w:r>
      <w:r>
        <w:br/>
      </w:r>
      <w:r>
        <w:rPr>
          <w:rStyle w:val="VerbatimChar"/>
        </w:rPr>
        <w:t xml:space="preserve">Существует</w:t>
      </w:r>
      <w:r>
        <w:br/>
      </w:r>
      <w:r>
        <w:rPr>
          <w:rStyle w:val="VerbatimChar"/>
        </w:rPr>
        <w:t xml:space="preserve">HaveValue</w:t>
      </w:r>
      <w:r>
        <w:br/>
      </w:r>
      <w:r>
        <w:rPr>
          <w:rStyle w:val="VerbatimChar"/>
        </w:rPr>
        <w:t xml:space="preserve">Содержит значение</w:t>
      </w:r>
      <w:r>
        <w:br/>
      </w:r>
      <w:r>
        <w:rPr>
          <w:rStyle w:val="VerbatimChar"/>
        </w:rPr>
        <w:t xml:space="preserve">Less</w:t>
      </w:r>
      <w:r>
        <w:br/>
      </w:r>
      <w:r>
        <w:rPr>
          <w:rStyle w:val="VerbatimChar"/>
        </w:rPr>
        <w:t xml:space="preserve">Меньше</w:t>
      </w:r>
      <w:r>
        <w:br/>
      </w:r>
      <w:r>
        <w:rPr>
          <w:rStyle w:val="VerbatimChar"/>
        </w:rPr>
        <w:t xml:space="preserve">LessEqual</w:t>
      </w:r>
      <w:r>
        <w:br/>
      </w:r>
      <w:r>
        <w:rPr>
          <w:rStyle w:val="VerbatimChar"/>
        </w:rPr>
        <w:t xml:space="preserve">Меньше или равно</w:t>
      </w:r>
      <w:r>
        <w:br/>
      </w:r>
      <w:r>
        <w:rPr>
          <w:rStyle w:val="VerbatimChar"/>
        </w:rPr>
        <w:t xml:space="preserve">More</w:t>
      </w:r>
      <w:r>
        <w:br/>
      </w:r>
      <w:r>
        <w:rPr>
          <w:rStyle w:val="VerbatimChar"/>
        </w:rPr>
        <w:t xml:space="preserve">Больше</w:t>
      </w:r>
      <w:r>
        <w:br/>
      </w:r>
      <w:r>
        <w:rPr>
          <w:rStyle w:val="VerbatimChar"/>
        </w:rPr>
        <w:t xml:space="preserve">MoreEqual</w:t>
      </w:r>
      <w:r>
        <w:br/>
      </w:r>
      <w:r>
        <w:rPr>
          <w:rStyle w:val="VerbatimChar"/>
        </w:rPr>
        <w:t xml:space="preserve">Больше или равно</w:t>
      </w:r>
      <w:r>
        <w:br/>
      </w:r>
      <w:r>
        <w:rPr>
          <w:rStyle w:val="VerbatimChar"/>
        </w:rPr>
        <w:t xml:space="preserve">NotEqual</w:t>
      </w:r>
      <w:r>
        <w:br/>
      </w:r>
      <w:r>
        <w:rPr>
          <w:rStyle w:val="VerbatimChar"/>
        </w:rPr>
        <w:t xml:space="preserve">Не равно</w:t>
      </w:r>
      <w:r>
        <w:br/>
      </w:r>
      <w:r>
        <w:rPr>
          <w:rStyle w:val="VerbatimChar"/>
        </w:rPr>
        <w:t xml:space="preserve">Range</w:t>
      </w:r>
      <w:r>
        <w:br/>
      </w:r>
      <w:r>
        <w:rPr>
          <w:rStyle w:val="VerbatimChar"/>
        </w:rPr>
        <w:t xml:space="preserve">В интервале</w:t>
      </w:r>
      <w:r>
        <w:br/>
      </w:r>
      <w:r>
        <w:rPr>
          <w:rStyle w:val="VerbatimChar"/>
        </w:rPr>
        <w:t xml:space="preserve">Unexist</w:t>
      </w:r>
      <w:r>
        <w:br/>
      </w:r>
      <w:r>
        <w:rPr>
          <w:rStyle w:val="VerbatimChar"/>
        </w:rPr>
        <w:t xml:space="preserve">Не существует</w:t>
      </w:r>
      <w:r>
        <w:br/>
      </w:r>
      <w:r>
        <w:rPr>
          <w:rStyle w:val="VerbatimChar"/>
        </w:rPr>
        <w:t xml:space="preserve">*****</w:t>
      </w:r>
    </w:p>
    <w:bookmarkEnd w:id="25"/>
    <w:bookmarkStart w:id="26" w:name="бд-каталога"/>
    <w:p>
      <w:pPr>
        <w:pStyle w:val="Heading4"/>
      </w:pPr>
      <w:r>
        <w:t xml:space="preserve">5. БД каталога</w:t>
      </w:r>
    </w:p>
    <w:p>
      <w:pPr>
        <w:pStyle w:val="FirstParagraph"/>
      </w:pPr>
      <w:r>
        <w:t xml:space="preserve">Основной источник индексации БД электронного каталога - файл</w:t>
      </w:r>
      <w:r>
        <w:t xml:space="preserve"> </w:t>
      </w:r>
      <w:r>
        <w:rPr>
          <w:rStyle w:val="VerbatimChar"/>
        </w:rPr>
        <w:t xml:space="preserve">.fst</w:t>
      </w:r>
      <w:r>
        <w:t xml:space="preserve">. При подготовке серверной части FST может быть разбита на логические блоки и подключать вложенные фрагменты через</w:t>
      </w:r>
      <w:r>
        <w:t xml:space="preserve"> </w:t>
      </w:r>
      <w:r>
        <w:rPr>
          <w:rStyle w:val="VerbatimChar"/>
        </w:rPr>
        <w:t xml:space="preserve">@имя_файла</w:t>
      </w:r>
      <w:r>
        <w:t xml:space="preserve">.</w:t>
      </w:r>
    </w:p>
    <w:p>
      <w:pPr>
        <w:pStyle w:val="SourceCode"/>
      </w:pPr>
      <w:r>
        <w:rPr>
          <w:rStyle w:val="VerbatimChar"/>
        </w:rPr>
        <w:t xml:space="preserve">@ibis_index</w:t>
      </w:r>
    </w:p>
    <w:p>
      <w:pPr>
        <w:pStyle w:val="FirstParagraph"/>
      </w:pPr>
      <w:r>
        <w:t xml:space="preserve">Строка такого вида подключает файл</w:t>
      </w:r>
      <w:r>
        <w:t xml:space="preserve"> </w:t>
      </w:r>
      <w:r>
        <w:rPr>
          <w:rStyle w:val="VerbatimChar"/>
        </w:rPr>
        <w:t xml:space="preserve">ibis_index.fst</w:t>
      </w:r>
      <w:r>
        <w:t xml:space="preserve">. Файл ищется сначала в папке текущей БД, затем в</w:t>
      </w:r>
      <w:r>
        <w:t xml:space="preserve"> </w:t>
      </w:r>
      <w:r>
        <w:rPr>
          <w:rStyle w:val="VerbatimChar"/>
        </w:rPr>
        <w:t xml:space="preserve">DATAI\deposit</w:t>
      </w:r>
      <w:r>
        <w:t xml:space="preserve">. Поиск выполняется без учета регистра имени. Если расширение не указано, для отдельной строки подключения используется расширение</w:t>
      </w:r>
      <w:r>
        <w:t xml:space="preserve"> </w:t>
      </w:r>
      <w:r>
        <w:rPr>
          <w:rStyle w:val="VerbatimChar"/>
        </w:rPr>
        <w:t xml:space="preserve">.fst</w:t>
      </w:r>
      <w:r>
        <w:t xml:space="preserve">.</w:t>
      </w:r>
    </w:p>
    <w:p>
      <w:pPr>
        <w:pStyle w:val="BodyText"/>
      </w:pPr>
      <w:r>
        <w:t xml:space="preserve">Подключение можно использовать и внутри формата FST, но</w:t>
      </w:r>
      <w:r>
        <w:t xml:space="preserve"> </w:t>
      </w:r>
      <w:r>
        <w:rPr>
          <w:rStyle w:val="VerbatimChar"/>
        </w:rPr>
        <w:t xml:space="preserve">@имя_файла</w:t>
      </w:r>
      <w:r>
        <w:t xml:space="preserve"> </w:t>
      </w:r>
      <w:r>
        <w:t xml:space="preserve">должно находиться вне строковых литералов. В этом случае без расширения подключается файл</w:t>
      </w:r>
      <w:r>
        <w:t xml:space="preserve"> </w:t>
      </w:r>
      <w:r>
        <w:rPr>
          <w:rStyle w:val="VerbatimChar"/>
        </w:rPr>
        <w:t xml:space="preserve">.pft</w:t>
      </w:r>
      <w:r>
        <w:t xml:space="preserve">, который также ищется сначала рядом с текущим</w:t>
      </w:r>
      <w:r>
        <w:t xml:space="preserve"> </w:t>
      </w:r>
      <w:r>
        <w:rPr>
          <w:rStyle w:val="VerbatimChar"/>
        </w:rPr>
        <w:t xml:space="preserve">.fst</w:t>
      </w:r>
      <w:r>
        <w:t xml:space="preserve">, затем в</w:t>
      </w:r>
      <w:r>
        <w:t xml:space="preserve"> </w:t>
      </w:r>
      <w:r>
        <w:rPr>
          <w:rStyle w:val="VerbatimChar"/>
        </w:rPr>
        <w:t xml:space="preserve">DATAI\deposit</w:t>
      </w:r>
      <w:r>
        <w:t xml:space="preserve">.</w:t>
      </w:r>
    </w:p>
    <w:p>
      <w:pPr>
        <w:pStyle w:val="SourceCode"/>
      </w:pPr>
      <w:r>
        <w:rPr>
          <w:rStyle w:val="VerbatimChar"/>
        </w:rPr>
        <w:t xml:space="preserve">463 0 if p(v922) then @tabsu922 fi</w:t>
      </w:r>
    </w:p>
    <w:p>
      <w:pPr>
        <w:pStyle w:val="FirstParagraph"/>
      </w:pPr>
      <w:r>
        <w:t xml:space="preserve">При установке подключенные фрагменты разворачиваются в итоговый плоский</w:t>
      </w:r>
      <w:r>
        <w:t xml:space="preserve"> </w:t>
      </w:r>
      <w:r>
        <w:rPr>
          <w:rStyle w:val="VerbatimChar"/>
        </w:rPr>
        <w:t xml:space="preserve">.fst</w:t>
      </w:r>
      <w:r>
        <w:t xml:space="preserve">. Комментарии вида</w:t>
      </w:r>
      <w:r>
        <w:t xml:space="preserve"> </w:t>
      </w:r>
      <w:r>
        <w:rPr>
          <w:rStyle w:val="VerbatimChar"/>
        </w:rPr>
        <w:t xml:space="preserve">/*...</w:t>
      </w:r>
      <w:r>
        <w:t xml:space="preserve"> </w:t>
      </w:r>
      <w:r>
        <w:t xml:space="preserve">в подключаемом PFT-фрагменте пропускаются, переносы строк заменяются пробелами, повторное включение уже обработанного файла пропускается.</w:t>
      </w:r>
    </w:p>
    <w:p>
      <w:pPr>
        <w:pStyle w:val="BodyText"/>
      </w:pPr>
      <w:r>
        <w:t xml:space="preserve">В актуальной поставке служебные поиски ИРБИС 64/128 находятся в блоке</w:t>
      </w:r>
      <w:r>
        <w:t xml:space="preserve"> </w:t>
      </w:r>
      <w:r>
        <w:rPr>
          <w:rStyle w:val="VerbatimChar"/>
        </w:rPr>
        <w:t xml:space="preserve">/*IRBIS128</w:t>
      </w:r>
      <w:r>
        <w:t xml:space="preserve"> </w:t>
      </w:r>
      <w:r>
        <w:t xml:space="preserve">канонической таблицы</w:t>
      </w:r>
      <w:r>
        <w:t xml:space="preserve"> </w:t>
      </w:r>
      <w:r>
        <w:rPr>
          <w:rStyle w:val="VerbatimChar"/>
        </w:rPr>
        <w:t xml:space="preserve">modules/Admin/CanonicalDb/IBIS/_dbname/.FST</w:t>
      </w:r>
      <w:r>
        <w:t xml:space="preserve">.</w:t>
      </w:r>
    </w:p>
    <w:p>
      <w:pPr>
        <w:pStyle w:val="BodyText"/>
      </w:pPr>
      <w:r>
        <w:t xml:space="preserve">Эти индексы нужны серверу приложений для поиска связанных системных данных в записи каталога: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Индексы</w:t>
            </w:r>
          </w:p>
        </w:tc>
        <w:tc>
          <w:tcPr/>
          <w:p>
            <w:pPr>
              <w:pStyle w:val="Compact"/>
            </w:pPr>
            <w:r>
              <w:t xml:space="preserve">Назначение</w:t>
            </w:r>
          </w:p>
        </w:tc>
      </w:tr>
      <w:tr>
        <w:tc>
          <w:tcPr/>
          <w:p>
            <w:pPr>
              <w:pStyle w:val="Compact"/>
            </w:pPr>
            <w:r>
              <w:rPr>
                <w:rStyle w:val="VerbatimChar"/>
              </w:rPr>
              <w:t xml:space="preserve">113</w:t>
            </w:r>
          </w:p>
        </w:tc>
        <w:tc>
          <w:tcPr/>
          <w:p>
            <w:pPr>
              <w:pStyle w:val="Compact"/>
            </w:pPr>
            <w:r>
              <w:rPr>
                <w:rStyle w:val="VerbatimChar"/>
              </w:rPr>
              <w:t xml:space="preserve">I128FUID=</w:t>
            </w:r>
            <w:r>
              <w:t xml:space="preserve">,</w:t>
            </w:r>
            <w:r>
              <w:t xml:space="preserve"> </w:t>
            </w:r>
            <w:r>
              <w:rPr>
                <w:rStyle w:val="VerbatimChar"/>
              </w:rPr>
              <w:t xml:space="preserve">I128FREGCODE=</w:t>
            </w:r>
            <w:r>
              <w:t xml:space="preserve">,</w:t>
            </w:r>
            <w:r>
              <w:t xml:space="preserve"> </w:t>
            </w:r>
            <w:r>
              <w:rPr>
                <w:rStyle w:val="VerbatimChar"/>
              </w:rPr>
              <w:t xml:space="preserve">I128FLOGIN=</w:t>
            </w:r>
            <w:r>
              <w:t xml:space="preserve">,</w:t>
            </w:r>
            <w:r>
              <w:t xml:space="preserve"> </w:t>
            </w:r>
            <w:r>
              <w:rPr>
                <w:rStyle w:val="VerbatimChar"/>
              </w:rPr>
              <w:t xml:space="preserve">I128FFTSID=</w:t>
            </w:r>
            <w:r>
              <w:t xml:space="preserve">,</w:t>
            </w:r>
            <w:r>
              <w:t xml:space="preserve"> </w:t>
            </w:r>
            <w:r>
              <w:rPr>
                <w:rStyle w:val="VerbatimChar"/>
              </w:rPr>
              <w:t xml:space="preserve">I128FSID=</w:t>
            </w:r>
            <w:r>
              <w:t xml:space="preserve">,</w:t>
            </w:r>
            <w:r>
              <w:t xml:space="preserve"> </w:t>
            </w:r>
            <w:r>
              <w:rPr>
                <w:rStyle w:val="VerbatimChar"/>
              </w:rPr>
              <w:t xml:space="preserve">OSID=</w:t>
            </w:r>
            <w:r>
              <w:t xml:space="preserve">,</w:t>
            </w:r>
            <w:r>
              <w:t xml:space="preserve"> </w:t>
            </w:r>
            <w:r>
              <w:rPr>
                <w:rStyle w:val="VerbatimChar"/>
              </w:rPr>
              <w:t xml:space="preserve">I128FROLES=</w:t>
            </w:r>
            <w:r>
              <w:t xml:space="preserve">,</w:t>
            </w:r>
            <w:r>
              <w:t xml:space="preserve"> </w:t>
            </w:r>
            <w:r>
              <w:rPr>
                <w:rStyle w:val="VerbatimChar"/>
              </w:rPr>
              <w:t xml:space="preserve">LINK=</w:t>
            </w:r>
          </w:p>
        </w:tc>
        <w:tc>
          <w:tcPr/>
          <w:p>
            <w:pPr>
              <w:pStyle w:val="Compact"/>
            </w:pPr>
            <w:r>
              <w:t xml:space="preserve">Связь записи каталога с учетной записью, SID, полным текстом, ролями и внешними связями ИРБИС 128.</w:t>
            </w:r>
          </w:p>
        </w:tc>
      </w:tr>
      <w:tr>
        <w:tc>
          <w:tcPr/>
          <w:p>
            <w:pPr>
              <w:pStyle w:val="Compact"/>
            </w:pPr>
            <w:r>
              <w:rPr>
                <w:rStyle w:val="VerbatimChar"/>
              </w:rPr>
              <w:t xml:space="preserve">1288</w:t>
            </w:r>
          </w:p>
        </w:tc>
        <w:tc>
          <w:tcPr/>
          <w:p>
            <w:pPr>
              <w:pStyle w:val="Compact"/>
            </w:pPr>
            <w:r>
              <w:rPr>
                <w:rStyle w:val="VerbatimChar"/>
              </w:rPr>
              <w:t xml:space="preserve">&lt;ключ&gt;=&lt;значение&gt;</w:t>
            </w:r>
          </w:p>
        </w:tc>
        <w:tc>
          <w:tcPr/>
          <w:p>
            <w:pPr>
              <w:pStyle w:val="Compact"/>
            </w:pPr>
            <w:r>
              <w:t xml:space="preserve">Пользовательские служебные пары индексирования.</w:t>
            </w:r>
          </w:p>
        </w:tc>
      </w:tr>
      <w:tr>
        <w:tc>
          <w:tcPr/>
          <w:p>
            <w:pPr>
              <w:pStyle w:val="Compact"/>
            </w:pPr>
            <w:r>
              <w:rPr>
                <w:rStyle w:val="VerbatimChar"/>
              </w:rPr>
              <w:t xml:space="preserve">1289</w:t>
            </w:r>
          </w:p>
        </w:tc>
        <w:tc>
          <w:tcPr/>
          <w:p>
            <w:pPr>
              <w:pStyle w:val="Compact"/>
            </w:pPr>
            <w:r>
              <w:rPr>
                <w:rStyle w:val="VerbatimChar"/>
              </w:rPr>
              <w:t xml:space="preserve">DS=</w:t>
            </w:r>
          </w:p>
        </w:tc>
        <w:tc>
          <w:tcPr/>
          <w:p>
            <w:pPr>
              <w:pStyle w:val="Compact"/>
            </w:pPr>
            <w:r>
              <w:t xml:space="preserve">Полнотекстовое индексирование подключенного файла из</w:t>
            </w:r>
            <w:r>
              <w:t xml:space="preserve"> </w:t>
            </w:r>
            <w:r>
              <w:rPr>
                <w:rStyle w:val="VerbatimChar"/>
              </w:rPr>
              <w:t xml:space="preserve">DATAI</w:t>
            </w:r>
            <w:r>
              <w:t xml:space="preserve">.</w:t>
            </w:r>
          </w:p>
        </w:tc>
      </w:tr>
      <w:tr>
        <w:tc>
          <w:tcPr/>
          <w:p>
            <w:pPr>
              <w:pStyle w:val="Compact"/>
            </w:pPr>
            <w:r>
              <w:rPr>
                <w:rStyle w:val="VerbatimChar"/>
              </w:rPr>
              <w:t xml:space="preserve">621</w:t>
            </w:r>
            <w:r>
              <w:t xml:space="preserve">,</w:t>
            </w:r>
            <w:r>
              <w:t xml:space="preserve"> </w:t>
            </w:r>
            <w:r>
              <w:rPr>
                <w:rStyle w:val="VerbatimChar"/>
              </w:rPr>
              <w:t xml:space="preserve">675</w:t>
            </w:r>
          </w:p>
        </w:tc>
        <w:tc>
          <w:tcPr/>
          <w:p>
            <w:pPr>
              <w:pStyle w:val="Compact"/>
            </w:pPr>
            <w:r>
              <w:rPr>
                <w:rStyle w:val="VerbatimChar"/>
              </w:rPr>
              <w:t xml:space="preserve">BBC=</w:t>
            </w:r>
            <w:r>
              <w:t xml:space="preserve">,</w:t>
            </w:r>
            <w:r>
              <w:t xml:space="preserve"> </w:t>
            </w:r>
            <w:r>
              <w:rPr>
                <w:rStyle w:val="VerbatimChar"/>
              </w:rPr>
              <w:t xml:space="preserve">UDC=</w:t>
            </w:r>
          </w:p>
        </w:tc>
        <w:tc>
          <w:tcPr/>
          <w:p>
            <w:pPr>
              <w:pStyle w:val="Compact"/>
            </w:pPr>
            <w:r>
              <w:t xml:space="preserve">Поиск по ББК и УДК.</w:t>
            </w:r>
          </w:p>
        </w:tc>
      </w:tr>
      <w:tr>
        <w:tc>
          <w:tcPr/>
          <w:p>
            <w:pPr>
              <w:pStyle w:val="Compact"/>
            </w:pPr>
            <w:r>
              <w:rPr>
                <w:rStyle w:val="VerbatimChar"/>
              </w:rPr>
              <w:t xml:space="preserve">900</w:t>
            </w:r>
            <w:r>
              <w:t xml:space="preserve">,</w:t>
            </w:r>
            <w:r>
              <w:t xml:space="preserve"> </w:t>
            </w:r>
            <w:r>
              <w:rPr>
                <w:rStyle w:val="VerbatimChar"/>
              </w:rPr>
              <w:t xml:space="preserve">902</w:t>
            </w:r>
            <w:r>
              <w:t xml:space="preserve">,</w:t>
            </w:r>
            <w:r>
              <w:t xml:space="preserve"> </w:t>
            </w:r>
            <w:r>
              <w:rPr>
                <w:rStyle w:val="VerbatimChar"/>
              </w:rPr>
              <w:t xml:space="preserve">951</w:t>
            </w:r>
          </w:p>
        </w:tc>
        <w:tc>
          <w:tcPr/>
          <w:p>
            <w:pPr>
              <w:pStyle w:val="Compact"/>
            </w:pPr>
            <w:r>
              <w:rPr>
                <w:rStyle w:val="VerbatimChar"/>
              </w:rPr>
              <w:t xml:space="preserve">XFT=</w:t>
            </w:r>
            <w:r>
              <w:t xml:space="preserve">,</w:t>
            </w:r>
            <w:r>
              <w:t xml:space="preserve"> </w:t>
            </w:r>
            <w:r>
              <w:rPr>
                <w:rStyle w:val="VerbatimChar"/>
              </w:rPr>
              <w:t xml:space="preserve">XM1=</w:t>
            </w:r>
            <w:r>
              <w:t xml:space="preserve">,</w:t>
            </w:r>
            <w:r>
              <w:t xml:space="preserve"> </w:t>
            </w:r>
            <w:r>
              <w:rPr>
                <w:rStyle w:val="VerbatimChar"/>
              </w:rPr>
              <w:t xml:space="preserve">XFTM1=</w:t>
            </w:r>
            <w:r>
              <w:t xml:space="preserve">,</w:t>
            </w:r>
            <w:r>
              <w:t xml:space="preserve"> </w:t>
            </w:r>
            <w:r>
              <w:rPr>
                <w:rStyle w:val="VerbatimChar"/>
              </w:rPr>
              <w:t xml:space="preserve">XM2=</w:t>
            </w:r>
            <w:r>
              <w:t xml:space="preserve">,</w:t>
            </w:r>
            <w:r>
              <w:t xml:space="preserve"> </w:t>
            </w:r>
            <w:r>
              <w:rPr>
                <w:rStyle w:val="VerbatimChar"/>
              </w:rPr>
              <w:t xml:space="preserve">XFTM2=</w:t>
            </w:r>
            <w:r>
              <w:t xml:space="preserve">,</w:t>
            </w:r>
            <w:r>
              <w:t xml:space="preserve"> </w:t>
            </w:r>
            <w:r>
              <w:rPr>
                <w:rStyle w:val="VerbatimChar"/>
              </w:rPr>
              <w:t xml:space="preserve">XM3=</w:t>
            </w:r>
            <w:r>
              <w:t xml:space="preserve">,</w:t>
            </w:r>
            <w:r>
              <w:t xml:space="preserve"> </w:t>
            </w:r>
            <w:r>
              <w:rPr>
                <w:rStyle w:val="VerbatimChar"/>
              </w:rPr>
              <w:t xml:space="preserve">XFTM3=</w:t>
            </w:r>
            <w:r>
              <w:t xml:space="preserve">,</w:t>
            </w:r>
            <w:r>
              <w:t xml:space="preserve"> </w:t>
            </w:r>
            <w:r>
              <w:rPr>
                <w:rStyle w:val="VerbatimChar"/>
              </w:rPr>
              <w:t xml:space="preserve">XJ13=</w:t>
            </w:r>
            <w:r>
              <w:t xml:space="preserve">,</w:t>
            </w:r>
            <w:r>
              <w:t xml:space="preserve"> </w:t>
            </w:r>
            <w:r>
              <w:rPr>
                <w:rStyle w:val="VerbatimChar"/>
              </w:rPr>
              <w:t xml:space="preserve">XFTJ13=</w:t>
            </w:r>
            <w:r>
              <w:t xml:space="preserve">,</w:t>
            </w:r>
            <w:r>
              <w:t xml:space="preserve"> </w:t>
            </w:r>
            <w:r>
              <w:rPr>
                <w:rStyle w:val="VerbatimChar"/>
              </w:rPr>
              <w:t xml:space="preserve">XJ22=</w:t>
            </w:r>
            <w:r>
              <w:t xml:space="preserve">,</w:t>
            </w:r>
            <w:r>
              <w:t xml:space="preserve"> </w:t>
            </w:r>
            <w:r>
              <w:rPr>
                <w:rStyle w:val="VerbatimChar"/>
              </w:rPr>
              <w:t xml:space="preserve">ORGSID=</w:t>
            </w:r>
            <w:r>
              <w:t xml:space="preserve">,</w:t>
            </w:r>
            <w:r>
              <w:t xml:space="preserve"> </w:t>
            </w:r>
            <w:r>
              <w:rPr>
                <w:rStyle w:val="VerbatimChar"/>
              </w:rPr>
              <w:t xml:space="preserve">SOURCEDBSID=</w:t>
            </w:r>
            <w:r>
              <w:t xml:space="preserve">,</w:t>
            </w:r>
            <w:r>
              <w:t xml:space="preserve"> </w:t>
            </w:r>
            <w:r>
              <w:rPr>
                <w:rStyle w:val="VerbatimChar"/>
              </w:rPr>
              <w:t xml:space="preserve">SIDSYNCI=</w:t>
            </w:r>
            <w:r>
              <w:t xml:space="preserve">,</w:t>
            </w:r>
            <w:r>
              <w:t xml:space="preserve"> </w:t>
            </w:r>
            <w:r>
              <w:rPr>
                <w:rStyle w:val="VerbatimChar"/>
              </w:rPr>
              <w:t xml:space="preserve">SYNCI=</w:t>
            </w:r>
          </w:p>
        </w:tc>
        <w:tc>
          <w:tcPr/>
          <w:p>
            <w:pPr>
              <w:pStyle w:val="Compact"/>
            </w:pPr>
            <w:r>
              <w:t xml:space="preserve">Признаки электронных ресурсов, полнотекстовых связей, организаций, БД-источников и синхронизации.</w:t>
            </w:r>
          </w:p>
        </w:tc>
      </w:tr>
      <w:tr>
        <w:tc>
          <w:tcPr/>
          <w:p>
            <w:pPr>
              <w:pStyle w:val="Compact"/>
            </w:pPr>
            <w:r>
              <w:rPr>
                <w:rStyle w:val="VerbatimChar"/>
              </w:rPr>
              <w:t xml:space="preserve">986</w:t>
            </w:r>
            <w:r>
              <w:t xml:space="preserve">,</w:t>
            </w:r>
            <w:r>
              <w:t xml:space="preserve"> </w:t>
            </w:r>
            <w:r>
              <w:rPr>
                <w:rStyle w:val="VerbatimChar"/>
              </w:rPr>
              <w:t xml:space="preserve">902</w:t>
            </w:r>
          </w:p>
        </w:tc>
        <w:tc>
          <w:tcPr/>
          <w:p>
            <w:pPr>
              <w:pStyle w:val="Compact"/>
            </w:pPr>
            <w:r>
              <w:rPr>
                <w:rStyle w:val="VerbatimChar"/>
              </w:rPr>
              <w:t xml:space="preserve">VK=</w:t>
            </w:r>
          </w:p>
        </w:tc>
        <w:tc>
          <w:tcPr/>
          <w:p>
            <w:pPr>
              <w:pStyle w:val="Compact"/>
            </w:pPr>
            <w:r>
              <w:t xml:space="preserve">Поиск по внешнему коду записи и коду записи БД-каталога.</w:t>
            </w:r>
          </w:p>
        </w:tc>
      </w:tr>
    </w:tbl>
    <w:p>
      <w:pPr>
        <w:pStyle w:val="BodyText"/>
      </w:pPr>
      <w:r>
        <w:t xml:space="preserve">После изменения FST необходимо полностью пересоздать словарь БД каталога. Для</w:t>
      </w:r>
      <w:r>
        <w:t xml:space="preserve"> </w:t>
      </w:r>
      <w:r>
        <w:rPr>
          <w:rStyle w:val="VerbatimChar"/>
        </w:rPr>
        <w:t xml:space="preserve">.ifs</w:t>
      </w:r>
      <w:r>
        <w:t xml:space="preserve"> </w:t>
      </w:r>
      <w:r>
        <w:t xml:space="preserve">сохраняется режим совместимости со старыми БД. При настройке БД модуль</w:t>
      </w:r>
      <w:r>
        <w:t xml:space="preserve"> </w:t>
      </w:r>
      <w:r>
        <w:rPr>
          <w:rStyle w:val="VerbatimChar"/>
        </w:rPr>
        <w:t xml:space="preserve">Database</w:t>
      </w:r>
      <w:r>
        <w:t xml:space="preserve"> </w:t>
      </w:r>
      <w:r>
        <w:t xml:space="preserve">добавляет общие строки из поставки ИРБИС 64/128 в существующие файлы</w:t>
      </w:r>
      <w:r>
        <w:t xml:space="preserve"> </w:t>
      </w:r>
      <w:r>
        <w:rPr>
          <w:rStyle w:val="VerbatimChar"/>
        </w:rPr>
        <w:t xml:space="preserve">.fst</w:t>
      </w:r>
      <w:r>
        <w:t xml:space="preserve"> </w:t>
      </w:r>
      <w:r>
        <w:t xml:space="preserve">и</w:t>
      </w:r>
      <w:r>
        <w:t xml:space="preserve"> </w:t>
      </w:r>
      <w:r>
        <w:rPr>
          <w:rStyle w:val="VerbatimChar"/>
        </w:rPr>
        <w:t xml:space="preserve">.ifs</w:t>
      </w:r>
      <w:r>
        <w:t xml:space="preserve">, но отсутствующий</w:t>
      </w:r>
      <w:r>
        <w:t xml:space="preserve"> </w:t>
      </w:r>
      <w:r>
        <w:rPr>
          <w:rStyle w:val="VerbatimChar"/>
        </w:rPr>
        <w:t xml:space="preserve">.ifs</w:t>
      </w:r>
      <w:r>
        <w:t xml:space="preserve"> </w:t>
      </w:r>
      <w:r>
        <w:t xml:space="preserve">заново не создает. Новые и изменяемые индексы следует вести в</w:t>
      </w:r>
      <w:r>
        <w:t xml:space="preserve"> </w:t>
      </w:r>
      <w:r>
        <w:rPr>
          <w:rStyle w:val="VerbatimChar"/>
        </w:rPr>
        <w:t xml:space="preserve">.fst</w:t>
      </w:r>
      <w:r>
        <w:t xml:space="preserve">, а</w:t>
      </w:r>
      <w:r>
        <w:t xml:space="preserve"> </w:t>
      </w:r>
      <w:r>
        <w:rPr>
          <w:rStyle w:val="VerbatimChar"/>
        </w:rPr>
        <w:t xml:space="preserve">.ifs</w:t>
      </w:r>
      <w:r>
        <w:t xml:space="preserve"> </w:t>
      </w:r>
      <w:r>
        <w:t xml:space="preserve">оставлять только там, где он нужен существующей серверной конфигурации.</w:t>
      </w:r>
    </w:p>
    <w:p>
      <w:pPr>
        <w:pStyle w:val="BodyText"/>
      </w:pPr>
      <w:r>
        <w:t xml:space="preserve">Также необходимо убедиться в наличии файла</w:t>
      </w:r>
      <w:r>
        <w:t xml:space="preserve"> </w:t>
      </w:r>
      <w:r>
        <w:rPr>
          <w:rStyle w:val="VerbatimChar"/>
        </w:rPr>
        <w:t xml:space="preserve">stt128.mnu</w:t>
      </w:r>
      <w:r>
        <w:t xml:space="preserve">.</w:t>
      </w:r>
    </w:p>
    <w:p>
      <w:pPr>
        <w:pStyle w:val="BodyText"/>
      </w:pPr>
      <w:r>
        <w:t xml:space="preserve">Минимальное содержимое для БД каталога:</w:t>
      </w:r>
    </w:p>
    <w:p>
      <w:pPr>
        <w:pStyle w:val="SourceCode"/>
      </w:pPr>
      <w:r>
        <w:rPr>
          <w:rStyle w:val="VerbatimChar"/>
        </w:rPr>
        <w:t xml:space="preserve">Ekz</w:t>
      </w:r>
      <w:r>
        <w:br/>
      </w:r>
      <w:r>
        <w:rPr>
          <w:rStyle w:val="VerbatimChar"/>
        </w:rPr>
        <w:t xml:space="preserve">Экземпляр</w:t>
      </w:r>
      <w:r>
        <w:br/>
      </w:r>
      <w:r>
        <w:rPr>
          <w:rStyle w:val="VerbatimChar"/>
        </w:rPr>
        <w:t xml:space="preserve">Mhr</w:t>
      </w:r>
      <w:r>
        <w:br/>
      </w:r>
      <w:r>
        <w:rPr>
          <w:rStyle w:val="VerbatimChar"/>
        </w:rPr>
        <w:t xml:space="preserve">Место хранения</w:t>
      </w:r>
      <w:r>
        <w:br/>
      </w:r>
      <w:r>
        <w:rPr>
          <w:rStyle w:val="VerbatimChar"/>
        </w:rPr>
        <w:t xml:space="preserve">RecordIbis</w:t>
      </w:r>
      <w:r>
        <w:br/>
      </w:r>
      <w:r>
        <w:rPr>
          <w:rStyle w:val="VerbatimChar"/>
        </w:rPr>
        <w:t xml:space="preserve">Запись</w:t>
      </w:r>
      <w:r>
        <w:br/>
      </w:r>
      <w:r>
        <w:rPr>
          <w:rStyle w:val="VerbatimChar"/>
        </w:rPr>
        <w:t xml:space="preserve">*****</w:t>
      </w:r>
    </w:p>
    <w:bookmarkEnd w:id="26"/>
    <w:bookmarkStart w:id="27" w:name="бд-читателей"/>
    <w:p>
      <w:pPr>
        <w:pStyle w:val="Heading4"/>
      </w:pPr>
      <w:r>
        <w:t xml:space="preserve">6. БД читателей</w:t>
      </w:r>
    </w:p>
    <w:p>
      <w:pPr>
        <w:pStyle w:val="FirstParagraph"/>
      </w:pPr>
      <w:r>
        <w:t xml:space="preserve">В</w:t>
      </w:r>
      <w:r>
        <w:t xml:space="preserve"> </w:t>
      </w:r>
      <w:r>
        <w:rPr>
          <w:rStyle w:val="VerbatimChar"/>
        </w:rPr>
        <w:t xml:space="preserve">rdr.fst</w:t>
      </w:r>
      <w:r>
        <w:t xml:space="preserve"> </w:t>
      </w:r>
      <w:r>
        <w:t xml:space="preserve">должны присутствовать индексы для связки читателя с системными идентификаторами.</w:t>
      </w:r>
    </w:p>
    <w:p>
      <w:pPr>
        <w:pStyle w:val="BodyText"/>
      </w:pPr>
      <w:r>
        <w:t xml:space="preserve">Методический минимум из исходного документа:</w:t>
      </w:r>
    </w:p>
    <w:p>
      <w:pPr>
        <w:pStyle w:val="SourceCode"/>
      </w:pPr>
      <w:r>
        <w:rPr>
          <w:rStyle w:val="VerbatimChar"/>
        </w:rPr>
        <w:t xml:space="preserve">113 0 (if v113&lt;&gt;'' then if v113^A='AUTH' then 'I128FUID=',v113^E/,if v113^F&lt;&gt;'' then 'I128FREGCODE=',v113^F/ else 'I128FLOGIN=',v113^B/ fi,fi,if v113^A='FT' then 'I128FFTSID=',v113^S/ fi,if v113^A='SID' then 'I128FSID=',v113^B/,'OSID=',v113^D/ fi,fi)</w:t>
      </w:r>
    </w:p>
    <w:p>
      <w:pPr>
        <w:pStyle w:val="FirstParagraph"/>
      </w:pPr>
      <w:r>
        <w:t xml:space="preserve">В текущей поставке может использоваться эквивалентная форма через</w:t>
      </w:r>
      <w:r>
        <w:t xml:space="preserve"> </w:t>
      </w:r>
      <w:r>
        <w:rPr>
          <w:rStyle w:val="VerbatimChar"/>
        </w:rPr>
        <w:t xml:space="preserve">&amp;uf</w:t>
      </w:r>
      <w:r>
        <w:t xml:space="preserve">, дополнительно индексирующая роли и связи, например в</w:t>
      </w:r>
      <w:r>
        <w:t xml:space="preserve"> </w:t>
      </w:r>
      <w:r>
        <w:rPr>
          <w:rStyle w:val="VerbatimChar"/>
        </w:rPr>
        <w:t xml:space="preserve">modules/Admin/CanonicalDb/RDR/_dbname/.fst</w:t>
      </w:r>
      <w:r>
        <w:t xml:space="preserve">.</w:t>
      </w:r>
    </w:p>
    <w:p>
      <w:pPr>
        <w:pStyle w:val="BodyText"/>
      </w:pPr>
      <w:r>
        <w:t xml:space="preserve">Если в установке используются дополнительные читательские БД, их поисковый словарь должен пересекаться с основной БД</w:t>
      </w:r>
      <w:r>
        <w:t xml:space="preserve"> </w:t>
      </w:r>
      <w:r>
        <w:rPr>
          <w:rStyle w:val="VerbatimChar"/>
        </w:rPr>
        <w:t xml:space="preserve">RDR</w:t>
      </w:r>
      <w:r>
        <w:t xml:space="preserve"> </w:t>
      </w:r>
      <w:r>
        <w:t xml:space="preserve">по общим поискам, которые нужны для идентификации читателя, формуляра, истории обслуживания и служебных связей. Для совместимых баз, например</w:t>
      </w:r>
      <w:r>
        <w:t xml:space="preserve"> </w:t>
      </w:r>
      <w:r>
        <w:rPr>
          <w:rStyle w:val="VerbatimChar"/>
        </w:rPr>
        <w:t xml:space="preserve">RDRV</w:t>
      </w:r>
      <w:r>
        <w:t xml:space="preserve"> </w:t>
      </w:r>
      <w:r>
        <w:t xml:space="preserve">или</w:t>
      </w:r>
      <w:r>
        <w:t xml:space="preserve"> </w:t>
      </w:r>
      <w:r>
        <w:rPr>
          <w:rStyle w:val="VerbatimChar"/>
        </w:rPr>
        <w:t xml:space="preserve">RDRT</w:t>
      </w:r>
      <w:r>
        <w:t xml:space="preserve">, в поставке общие индексы собираются через FST-включения</w:t>
      </w:r>
      <w:r>
        <w:t xml:space="preserve"> </w:t>
      </w:r>
      <w:r>
        <w:rPr>
          <w:rStyle w:val="VerbatimChar"/>
        </w:rPr>
        <w:t xml:space="preserve">@RDR_CHITAT</w:t>
      </w:r>
      <w:r>
        <w:t xml:space="preserve">,</w:t>
      </w:r>
      <w:r>
        <w:t xml:space="preserve"> </w:t>
      </w:r>
      <w:r>
        <w:rPr>
          <w:rStyle w:val="VerbatimChar"/>
        </w:rPr>
        <w:t xml:space="preserve">@RDR_VYD</w:t>
      </w:r>
      <w:r>
        <w:t xml:space="preserve">,</w:t>
      </w:r>
      <w:r>
        <w:t xml:space="preserve"> </w:t>
      </w:r>
      <w:r>
        <w:rPr>
          <w:rStyle w:val="VerbatimChar"/>
        </w:rPr>
        <w:t xml:space="preserve">@RDR_POSESH</w:t>
      </w:r>
      <w:r>
        <w:t xml:space="preserve">,</w:t>
      </w:r>
      <w:r>
        <w:t xml:space="preserve"> </w:t>
      </w:r>
      <w:r>
        <w:rPr>
          <w:rStyle w:val="VerbatimChar"/>
        </w:rPr>
        <w:t xml:space="preserve">@RDR_USER</w:t>
      </w:r>
      <w:r>
        <w:t xml:space="preserve">,</w:t>
      </w:r>
      <w:r>
        <w:t xml:space="preserve"> </w:t>
      </w:r>
      <w:r>
        <w:rPr>
          <w:rStyle w:val="VerbatimChar"/>
        </w:rPr>
        <w:t xml:space="preserve">@IBIS_TECH</w:t>
      </w:r>
      <w:r>
        <w:t xml:space="preserve"> </w:t>
      </w:r>
      <w:r>
        <w:t xml:space="preserve">и</w:t>
      </w:r>
      <w:r>
        <w:t xml:space="preserve"> </w:t>
      </w:r>
      <w:r>
        <w:rPr>
          <w:rStyle w:val="VerbatimChar"/>
        </w:rPr>
        <w:t xml:space="preserve">@i128</w:t>
      </w:r>
      <w:r>
        <w:t xml:space="preserve">. Это сохраняет единые префиксы</w:t>
      </w:r>
      <w:r>
        <w:t xml:space="preserve"> </w:t>
      </w:r>
      <w:r>
        <w:rPr>
          <w:rStyle w:val="VerbatimChar"/>
        </w:rPr>
        <w:t xml:space="preserve">RI=</w:t>
      </w:r>
      <w:r>
        <w:t xml:space="preserve">,</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SH=</w:t>
      </w:r>
      <w:r>
        <w:t xml:space="preserve">,</w:t>
      </w:r>
      <w:r>
        <w:t xml:space="preserve"> </w:t>
      </w:r>
      <w:r>
        <w:rPr>
          <w:rStyle w:val="VerbatimChar"/>
        </w:rPr>
        <w:t xml:space="preserve">C=</w:t>
      </w:r>
      <w:r>
        <w:t xml:space="preserve">,</w:t>
      </w:r>
      <w:r>
        <w:t xml:space="preserve"> </w:t>
      </w:r>
      <w:r>
        <w:rPr>
          <w:rStyle w:val="VerbatimChar"/>
        </w:rPr>
        <w:t xml:space="preserve">DOLG=</w:t>
      </w:r>
      <w:r>
        <w:t xml:space="preserve">,</w:t>
      </w:r>
      <w:r>
        <w:t xml:space="preserve"> </w:t>
      </w:r>
      <w:r>
        <w:rPr>
          <w:rStyle w:val="VerbatimChar"/>
        </w:rPr>
        <w:t xml:space="preserve">VIS=</w:t>
      </w:r>
      <w:r>
        <w:t xml:space="preserve">,</w:t>
      </w:r>
      <w:r>
        <w:t xml:space="preserve"> </w:t>
      </w:r>
      <w:r>
        <w:rPr>
          <w:rStyle w:val="VerbatimChar"/>
        </w:rPr>
        <w:t xml:space="preserve">I128FSID=</w:t>
      </w:r>
      <w:r>
        <w:t xml:space="preserve"> </w:t>
      </w:r>
      <w:r>
        <w:t xml:space="preserve">и другие служебные ключи.</w:t>
      </w:r>
    </w:p>
    <w:p>
      <w:pPr>
        <w:pStyle w:val="BodyText"/>
      </w:pPr>
      <w:r>
        <w:t xml:space="preserve">Архивная БД</w:t>
      </w:r>
      <w:r>
        <w:t xml:space="preserve"> </w:t>
      </w:r>
      <w:r>
        <w:rPr>
          <w:rStyle w:val="VerbatimChar"/>
        </w:rPr>
        <w:t xml:space="preserve">RDR_ARH</w:t>
      </w:r>
      <w:r>
        <w:t xml:space="preserve"> </w:t>
      </w:r>
      <w:r>
        <w:t xml:space="preserve">не заменяет текущую БД читателей, но участвует в поиске архивных выдач и посещений. Ее FST должен сохранять индексы</w:t>
      </w:r>
      <w:r>
        <w:t xml:space="preserve"> </w:t>
      </w:r>
      <w:r>
        <w:rPr>
          <w:rStyle w:val="VerbatimChar"/>
        </w:rPr>
        <w:t xml:space="preserve">RI=</w:t>
      </w:r>
      <w:r>
        <w:t xml:space="preserve">/</w:t>
      </w:r>
      <w:r>
        <w:rPr>
          <w:rStyle w:val="VerbatimChar"/>
        </w:rPr>
        <w:t xml:space="preserve">RIV=</w:t>
      </w:r>
      <w:r>
        <w:t xml:space="preserve">,</w:t>
      </w:r>
      <w:r>
        <w:t xml:space="preserve"> </w:t>
      </w:r>
      <w:r>
        <w:rPr>
          <w:rStyle w:val="VerbatimChar"/>
        </w:rPr>
        <w:t xml:space="preserve">AR=</w:t>
      </w:r>
      <w:r>
        <w:t xml:space="preserve">,</w:t>
      </w:r>
      <w:r>
        <w:t xml:space="preserve"> </w:t>
      </w:r>
      <w:r>
        <w:rPr>
          <w:rStyle w:val="VerbatimChar"/>
        </w:rPr>
        <w:t xml:space="preserve">DV=</w:t>
      </w:r>
      <w:r>
        <w:t xml:space="preserve">,</w:t>
      </w:r>
      <w:r>
        <w:t xml:space="preserve"> </w:t>
      </w:r>
      <w:r>
        <w:rPr>
          <w:rStyle w:val="VerbatimChar"/>
        </w:rPr>
        <w:t xml:space="preserve">DW=</w:t>
      </w:r>
      <w:r>
        <w:t xml:space="preserve">,</w:t>
      </w:r>
      <w:r>
        <w:t xml:space="preserve"> </w:t>
      </w:r>
      <w:r>
        <w:rPr>
          <w:rStyle w:val="VerbatimChar"/>
        </w:rPr>
        <w:t xml:space="preserve">VS=</w:t>
      </w:r>
      <w:r>
        <w:t xml:space="preserve"> </w:t>
      </w:r>
      <w:r>
        <w:t xml:space="preserve">и служебные индексы</w:t>
      </w:r>
      <w:r>
        <w:t xml:space="preserve"> </w:t>
      </w:r>
      <w:r>
        <w:rPr>
          <w:rStyle w:val="VerbatimChar"/>
        </w:rPr>
        <w:t xml:space="preserve">I128*</w:t>
      </w:r>
      <w:r>
        <w:t xml:space="preserve">, чтобы отчеты, история выдач и форматы могли находить архивные сведения теми же поисковыми выражениями, что и данные текущего формуляра.</w:t>
      </w:r>
    </w:p>
    <w:p>
      <w:pPr>
        <w:pStyle w:val="BodyText"/>
      </w:pPr>
      <w:r>
        <w:t xml:space="preserve">Для поиска читателей по технологии в</w:t>
      </w:r>
      <w:r>
        <w:t xml:space="preserve"> </w:t>
      </w:r>
      <w:r>
        <w:rPr>
          <w:rStyle w:val="VerbatimChar"/>
        </w:rPr>
        <w:t xml:space="preserve">rdr.fst</w:t>
      </w:r>
      <w:r>
        <w:t xml:space="preserve"> </w:t>
      </w:r>
      <w:r>
        <w:t xml:space="preserve">должен быть подключен общий блок</w:t>
      </w:r>
      <w:r>
        <w:t xml:space="preserve"> </w:t>
      </w:r>
      <w:r>
        <w:rPr>
          <w:rStyle w:val="VerbatimChar"/>
        </w:rPr>
        <w:t xml:space="preserve">@IBIS_TECH</w:t>
      </w:r>
      <w:r>
        <w:t xml:space="preserve">. В поставке этот блок разворачивается из</w:t>
      </w:r>
      <w:r>
        <w:t xml:space="preserve"> </w:t>
      </w:r>
      <w:r>
        <w:rPr>
          <w:rStyle w:val="VerbatimChar"/>
        </w:rPr>
        <w:t xml:space="preserve">DATAI\deposit\ibis_tech.fst</w:t>
      </w:r>
      <w:r>
        <w:t xml:space="preserve"> </w:t>
      </w:r>
      <w:r>
        <w:t xml:space="preserve">и формирует словарные ключи с префиксом</w:t>
      </w:r>
      <w:r>
        <w:t xml:space="preserve"> </w:t>
      </w:r>
      <w:r>
        <w:rPr>
          <w:rStyle w:val="VerbatimChar"/>
        </w:rPr>
        <w:t xml:space="preserve">TH=</w:t>
      </w:r>
      <w:r>
        <w:t xml:space="preserve"> </w:t>
      </w:r>
      <w:r>
        <w:t xml:space="preserve">по полю</w:t>
      </w:r>
      <w:r>
        <w:t xml:space="preserve"> </w:t>
      </w:r>
      <w:r>
        <w:rPr>
          <w:rStyle w:val="VerbatimChar"/>
        </w:rPr>
        <w:t xml:space="preserve">907</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694</w:t>
      </w:r>
      <w:r>
        <w:t xml:space="preserve"> </w:t>
      </w:r>
      <w:r>
        <w:t xml:space="preserve">и, для</w:t>
      </w:r>
      <w:r>
        <w:t xml:space="preserve"> </w:t>
      </w:r>
      <w:r>
        <w:rPr>
          <w:rStyle w:val="VerbatimChar"/>
        </w:rPr>
        <w:t xml:space="preserve">MHL</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691</w:t>
      </w:r>
      <w:r>
        <w:t xml:space="preserve">.</w:t>
      </w:r>
    </w:p>
    <w:p>
      <w:pPr>
        <w:pStyle w:val="BodyText"/>
      </w:pPr>
      <w:r>
        <w:t xml:space="preserve">Чтобы этот поиск был доступен в стандартном поисковом меню БД читателей, в</w:t>
      </w:r>
      <w:r>
        <w:t xml:space="preserve"> </w:t>
      </w:r>
      <w:r>
        <w:rPr>
          <w:rStyle w:val="VerbatimChar"/>
        </w:rPr>
        <w:t xml:space="preserve">rdr.ini</w:t>
      </w:r>
      <w:r>
        <w:t xml:space="preserve"> </w:t>
      </w:r>
      <w:r>
        <w:t xml:space="preserve">должен быть пункт с пользовательским названием</w:t>
      </w:r>
      <w:r>
        <w:t xml:space="preserve"> </w:t>
      </w:r>
      <w:r>
        <w:rPr>
          <w:rStyle w:val="VerbatimChar"/>
        </w:rPr>
        <w:t xml:space="preserve">Технология</w:t>
      </w:r>
      <w:r>
        <w:t xml:space="preserve"> </w:t>
      </w:r>
      <w:r>
        <w:t xml:space="preserve">и префиксом</w:t>
      </w:r>
      <w:r>
        <w:t xml:space="preserve"> </w:t>
      </w:r>
      <w:r>
        <w:rPr>
          <w:rStyle w:val="VerbatimChar"/>
        </w:rPr>
        <w:t xml:space="preserve">TH=</w:t>
      </w:r>
      <w:r>
        <w:t xml:space="preserve">, например</w:t>
      </w:r>
      <w:r>
        <w:t xml:space="preserve"> </w:t>
      </w:r>
      <w:r>
        <w:rPr>
          <w:rStyle w:val="VerbatimChar"/>
        </w:rPr>
        <w:t xml:space="preserve">ItemName33=Технология</w:t>
      </w:r>
      <w:r>
        <w:t xml:space="preserve"> </w:t>
      </w:r>
      <w:r>
        <w:t xml:space="preserve">и</w:t>
      </w:r>
      <w:r>
        <w:t xml:space="preserve"> </w:t>
      </w:r>
      <w:r>
        <w:rPr>
          <w:rStyle w:val="VerbatimChar"/>
        </w:rPr>
        <w:t xml:space="preserve">ItemPref33=TH=</w:t>
      </w:r>
      <w:r>
        <w:t xml:space="preserve">. Номер пункта может отличаться в конкретной установке; важно сохранить связь названия с тем же префиксом, который формирует</w:t>
      </w:r>
      <w:r>
        <w:t xml:space="preserve"> </w:t>
      </w:r>
      <w:r>
        <w:rPr>
          <w:rStyle w:val="VerbatimChar"/>
        </w:rPr>
        <w:t xml:space="preserve">IBIS_TECH</w:t>
      </w:r>
      <w:r>
        <w:t xml:space="preserve">.</w:t>
      </w:r>
    </w:p>
    <w:p>
      <w:pPr>
        <w:pStyle w:val="BodyText"/>
      </w:pPr>
      <w:r>
        <w:t xml:space="preserve">После добавления или изменения FST-блока необходимо пересоздать или актуализировать словарь БД читателей средствами ИРБИС 64. Изменение</w:t>
      </w:r>
      <w:r>
        <w:t xml:space="preserve"> </w:t>
      </w:r>
      <w:r>
        <w:rPr>
          <w:rStyle w:val="VerbatimChar"/>
        </w:rPr>
        <w:t xml:space="preserve">rdr.ini</w:t>
      </w:r>
      <w:r>
        <w:t xml:space="preserve"> </w:t>
      </w:r>
      <w:r>
        <w:t xml:space="preserve">отвечает только за вывод пункта поиска в меню и не создает словарные ключи без соответствующего индекса</w:t>
      </w:r>
      <w:r>
        <w:t xml:space="preserve"> </w:t>
      </w:r>
      <w:r>
        <w:rPr>
          <w:rStyle w:val="VerbatimChar"/>
        </w:rPr>
        <w:t xml:space="preserve">TH=</w:t>
      </w:r>
      <w:r>
        <w:t xml:space="preserve">.</w:t>
      </w:r>
    </w:p>
    <w:p>
      <w:pPr>
        <w:pStyle w:val="BodyText"/>
      </w:pPr>
      <w:r>
        <w:t xml:space="preserve">Минимальное содержимое</w:t>
      </w:r>
      <w:r>
        <w:t xml:space="preserve"> </w:t>
      </w:r>
      <w:r>
        <w:rPr>
          <w:rStyle w:val="VerbatimChar"/>
        </w:rPr>
        <w:t xml:space="preserve">stt128.mnu</w:t>
      </w:r>
      <w:r>
        <w:t xml:space="preserve"> </w:t>
      </w:r>
      <w:r>
        <w:t xml:space="preserve">для БД читателей:</w:t>
      </w:r>
    </w:p>
    <w:p>
      <w:pPr>
        <w:pStyle w:val="SourceCode"/>
      </w:pPr>
      <w:r>
        <w:rPr>
          <w:rStyle w:val="VerbatimChar"/>
        </w:rPr>
        <w:t xml:space="preserve">DateRdr</w:t>
      </w:r>
      <w:r>
        <w:br/>
      </w:r>
      <w:r>
        <w:rPr>
          <w:rStyle w:val="VerbatimChar"/>
        </w:rPr>
        <w:t xml:space="preserve">Дата (ГГГГММДД)</w:t>
      </w:r>
      <w:r>
        <w:br/>
      </w:r>
      <w:r>
        <w:rPr>
          <w:rStyle w:val="VerbatimChar"/>
        </w:rPr>
        <w:t xml:space="preserve">MonthRdr</w:t>
      </w:r>
      <w:r>
        <w:br/>
      </w:r>
      <w:r>
        <w:rPr>
          <w:rStyle w:val="VerbatimChar"/>
        </w:rPr>
        <w:t xml:space="preserve">Дата (ГГГГММ)</w:t>
      </w:r>
      <w:r>
        <w:br/>
      </w:r>
      <w:r>
        <w:rPr>
          <w:rStyle w:val="VerbatimChar"/>
        </w:rPr>
        <w:t xml:space="preserve">YearRdr</w:t>
      </w:r>
      <w:r>
        <w:br/>
      </w:r>
      <w:r>
        <w:rPr>
          <w:rStyle w:val="VerbatimChar"/>
        </w:rPr>
        <w:t xml:space="preserve">Год</w:t>
      </w:r>
      <w:r>
        <w:br/>
      </w:r>
      <w:r>
        <w:rPr>
          <w:rStyle w:val="VerbatimChar"/>
        </w:rPr>
        <w:t xml:space="preserve">RecordRdr</w:t>
      </w:r>
      <w:r>
        <w:br/>
      </w:r>
      <w:r>
        <w:rPr>
          <w:rStyle w:val="VerbatimChar"/>
        </w:rPr>
        <w:t xml:space="preserve">Запись</w:t>
      </w:r>
      <w:r>
        <w:br/>
      </w:r>
      <w:r>
        <w:rPr>
          <w:rStyle w:val="VerbatimChar"/>
        </w:rPr>
        <w:t xml:space="preserve">*****</w:t>
      </w:r>
    </w:p>
    <w:bookmarkEnd w:id="27"/>
    <w:bookmarkEnd w:id="28"/>
    <w:bookmarkStart w:id="29" w:name="настройка-файла-hosts.php"/>
    <w:p>
      <w:pPr>
        <w:pStyle w:val="Heading3"/>
      </w:pPr>
      <w:r>
        <w:t xml:space="preserve">Настройка файла Hosts.php</w:t>
      </w:r>
    </w:p>
    <w:p>
      <w:pPr>
        <w:pStyle w:val="FirstParagraph"/>
      </w:pPr>
      <w:r>
        <w:t xml:space="preserve">Для версий 2016.0929.r433 и старше отдельная настройка</w:t>
      </w:r>
      <w:r>
        <w:t xml:space="preserve"> </w:t>
      </w:r>
      <w:r>
        <w:rPr>
          <w:rStyle w:val="VerbatimChar"/>
        </w:rPr>
        <w:t xml:space="preserve">Hosts.php</w:t>
      </w:r>
      <w:r>
        <w:t xml:space="preserve"> </w:t>
      </w:r>
      <w:r>
        <w:t xml:space="preserve">не требуется: параметрия хостов перенесена из</w:t>
      </w:r>
      <w:r>
        <w:t xml:space="preserve"> </w:t>
      </w:r>
      <w:r>
        <w:rPr>
          <w:rStyle w:val="VerbatimChar"/>
        </w:rPr>
        <w:t xml:space="preserve">Hosts.php</w:t>
      </w:r>
      <w:r>
        <w:t xml:space="preserve"> </w:t>
      </w:r>
      <w:r>
        <w:t xml:space="preserve">в параметры модуля «Адреса системы», управляемые из АРМ Администратор.</w:t>
      </w:r>
    </w:p>
    <w:p>
      <w:pPr>
        <w:pStyle w:val="BodyText"/>
      </w:pPr>
      <w:r>
        <w:t xml:space="preserve">В старых установках файл</w:t>
      </w:r>
      <w:r>
        <w:t xml:space="preserve"> </w:t>
      </w:r>
      <w:r>
        <w:rPr>
          <w:rStyle w:val="VerbatimChar"/>
        </w:rPr>
        <w:t xml:space="preserve">Hosts.php</w:t>
      </w:r>
      <w:r>
        <w:t xml:space="preserve"> </w:t>
      </w:r>
      <w:r>
        <w:t xml:space="preserve">содержит хосты, доступные для системы. Если хоста нет в этом файле, система недоступна для соответствующего имени хоста.</w:t>
      </w:r>
    </w:p>
    <w:p>
      <w:pPr>
        <w:pStyle w:val="BodyText"/>
      </w:pPr>
      <w:r>
        <w:t xml:space="preserve">Файл представляет собой PHP-скрипт, в котором объявляется глобальная переменная</w:t>
      </w:r>
      <w:r>
        <w:t xml:space="preserve"> </w:t>
      </w:r>
      <w:r>
        <w:rPr>
          <w:rStyle w:val="VerbatimChar"/>
        </w:rPr>
        <w:t xml:space="preserve">$_I128F_HOSTS</w:t>
      </w:r>
      <w:r>
        <w:t xml:space="preserve">. Ключом каждого элемента массива является имя хоста, значением - имя соответствующего конфигурационного файла.</w:t>
      </w:r>
    </w:p>
    <w:p>
      <w:pPr>
        <w:pStyle w:val="BodyText"/>
      </w:pPr>
      <w:r>
        <w:t xml:space="preserve">Пример:</w:t>
      </w:r>
    </w:p>
    <w:p>
      <w:pPr>
        <w:pStyle w:val="SourceCode"/>
      </w:pPr>
      <w:r>
        <w:rPr>
          <w:rStyle w:val="KeywordTok"/>
        </w:rPr>
        <w:t xml:space="preserve">&lt;?php</w:t>
      </w:r>
      <w:r>
        <w:br/>
      </w:r>
      <w:r>
        <w:rPr>
          <w:rStyle w:val="KeywordTok"/>
        </w:rPr>
        <w:t xml:space="preserve">global</w:t>
      </w:r>
      <w:r>
        <w:rPr>
          <w:rStyle w:val="NormalTok"/>
        </w:rPr>
        <w:t xml:space="preserve"> </w:t>
      </w:r>
      <w:r>
        <w:rPr>
          <w:rStyle w:val="VariableTok"/>
        </w:rPr>
        <w:t xml:space="preserve">$_I128F_HOSTS</w:t>
      </w:r>
      <w:r>
        <w:rPr>
          <w:rStyle w:val="OtherTok"/>
        </w:rPr>
        <w:t xml:space="preserve">;</w:t>
      </w:r>
      <w:r>
        <w:br/>
      </w:r>
      <w:r>
        <w:rPr>
          <w:rStyle w:val="VariableTok"/>
        </w:rPr>
        <w:t xml:space="preserve">$_I128F_HOSTS</w:t>
      </w:r>
      <w:r>
        <w:rPr>
          <w:rStyle w:val="NormalTok"/>
        </w:rPr>
        <w:t xml:space="preserve"> </w:t>
      </w:r>
      <w:r>
        <w:rPr>
          <w:rStyle w:val="OperatorTok"/>
        </w:rPr>
        <w:t xml:space="preserve">=</w:t>
      </w:r>
      <w:r>
        <w:rPr>
          <w:rStyle w:val="NormalTok"/>
        </w:rPr>
        <w:t xml:space="preserve"> </w:t>
      </w:r>
      <w:r>
        <w:rPr>
          <w:rStyle w:val="DataTypeTok"/>
        </w:rPr>
        <w:t xml:space="preserve">array</w:t>
      </w:r>
      <w:r>
        <w:rPr>
          <w:rStyle w:val="NormalTok"/>
        </w:rPr>
        <w:t xml:space="preserve">(</w:t>
      </w:r>
      <w:r>
        <w:br/>
      </w:r>
      <w:r>
        <w:rPr>
          <w:rStyle w:val="NormalTok"/>
        </w:rPr>
        <w:t xml:space="preserve">    </w:t>
      </w:r>
      <w:r>
        <w:rPr>
          <w:rStyle w:val="StringTok"/>
        </w:rPr>
        <w:t xml:space="preserve">'www.example.com'</w:t>
      </w:r>
      <w:r>
        <w:rPr>
          <w:rStyle w:val="NormalTok"/>
        </w:rPr>
        <w:t xml:space="preserve"> =&gt; </w:t>
      </w:r>
      <w:r>
        <w:rPr>
          <w:rStyle w:val="StringTok"/>
        </w:rPr>
        <w:t xml:space="preserve">'config_www_example_com.cfg'</w:t>
      </w:r>
      <w:r>
        <w:rPr>
          <w:rStyle w:val="OtherTok"/>
        </w:rPr>
        <w:t xml:space="preserve">,</w:t>
      </w:r>
      <w:r>
        <w:br/>
      </w:r>
      <w:r>
        <w:rPr>
          <w:rStyle w:val="NormalTok"/>
        </w:rPr>
        <w:t xml:space="preserve">    </w:t>
      </w:r>
      <w:r>
        <w:rPr>
          <w:rStyle w:val="StringTok"/>
        </w:rPr>
        <w:t xml:space="preserve">'127.0.0.1'</w:t>
      </w:r>
      <w:r>
        <w:rPr>
          <w:rStyle w:val="NormalTok"/>
        </w:rPr>
        <w:t xml:space="preserve"> =&gt; </w:t>
      </w:r>
      <w:r>
        <w:rPr>
          <w:rStyle w:val="StringTok"/>
        </w:rPr>
        <w:t xml:space="preserve">'config_127.0.0.1.cfg'</w:t>
      </w:r>
      <w:r>
        <w:rPr>
          <w:rStyle w:val="OtherTok"/>
        </w:rPr>
        <w:t xml:space="preserve">,</w:t>
      </w:r>
      <w:r>
        <w:br/>
      </w:r>
      <w:r>
        <w:rPr>
          <w:rStyle w:val="NormalTok"/>
        </w:rPr>
        <w:t xml:space="preserve">)</w:t>
      </w:r>
      <w:r>
        <w:rPr>
          <w:rStyle w:val="OtherTok"/>
        </w:rPr>
        <w:t xml:space="preserve">;</w:t>
      </w:r>
      <w:r>
        <w:br/>
      </w:r>
      <w:r>
        <w:rPr>
          <w:rStyle w:val="KeywordTok"/>
        </w:rPr>
        <w:t xml:space="preserve">?&gt;</w:t>
      </w:r>
    </w:p>
    <w:bookmarkEnd w:id="29"/>
    <w:bookmarkStart w:id="33" w:name="настройка-конфигурационного-файла"/>
    <w:p>
      <w:pPr>
        <w:pStyle w:val="Heading3"/>
      </w:pPr>
      <w:r>
        <w:t xml:space="preserve">Настройка конфигурационного файла</w:t>
      </w:r>
    </w:p>
    <w:p>
      <w:pPr>
        <w:pStyle w:val="FirstParagraph"/>
      </w:pPr>
      <w:r>
        <w:t xml:space="preserve">При первом обращении к системе, если файл</w:t>
      </w:r>
      <w:r>
        <w:t xml:space="preserve"> </w:t>
      </w:r>
      <w:r>
        <w:rPr>
          <w:rStyle w:val="VerbatimChar"/>
        </w:rPr>
        <w:t xml:space="preserve">config.php</w:t>
      </w:r>
      <w:r>
        <w:t xml:space="preserve"> </w:t>
      </w:r>
      <w:r>
        <w:t xml:space="preserve">отсутствует, вызывается мастер настройки основных параметров системы.</w:t>
      </w:r>
    </w:p>
    <w:p>
      <w:pPr>
        <w:pStyle w:val="CaptionedFigure"/>
      </w:pPr>
      <w:r>
        <w:drawing>
          <wp:inline>
            <wp:extent cx="5334000" cy="2045917"/>
            <wp:effectExtent b="0" l="0" r="0" t="0"/>
            <wp:docPr descr="Рисунок 1 - Мастер настройки основных параметров системы" title="Мастер настройки основных параметров системы" id="31" name="Picture"/>
            <a:graphic>
              <a:graphicData uri="http://schemas.openxmlformats.org/drawingml/2006/picture">
                <pic:pic>
                  <pic:nvPicPr>
                    <pic:cNvPr descr="modules/Help/Help/Server128/Setup/Pic1.png" id="32" name="Picture"/>
                    <pic:cNvPicPr>
                      <a:picLocks noChangeArrowheads="1" noChangeAspect="1"/>
                    </pic:cNvPicPr>
                  </pic:nvPicPr>
                  <pic:blipFill>
                    <a:blip r:embed="rId30"/>
                    <a:stretch>
                      <a:fillRect/>
                    </a:stretch>
                  </pic:blipFill>
                  <pic:spPr bwMode="auto">
                    <a:xfrm>
                      <a:off x="0" y="0"/>
                      <a:ext cx="5334000" cy="2045917"/>
                    </a:xfrm>
                    <a:prstGeom prst="rect">
                      <a:avLst/>
                    </a:prstGeom>
                    <a:noFill/>
                    <a:ln w="9525">
                      <a:noFill/>
                      <a:headEnd/>
                      <a:tailEnd/>
                    </a:ln>
                  </pic:spPr>
                </pic:pic>
              </a:graphicData>
            </a:graphic>
          </wp:inline>
        </w:drawing>
      </w:r>
    </w:p>
    <w:p>
      <w:pPr>
        <w:pStyle w:val="ImageCaption"/>
      </w:pPr>
      <w:r>
        <w:t xml:space="preserve">Рисунок 1 - Мастер настройки основных параметров системы</w:t>
      </w:r>
    </w:p>
    <w:p>
      <w:pPr>
        <w:pStyle w:val="BodyText"/>
      </w:pPr>
      <w:r>
        <w:t xml:space="preserve">Мастер создает файл</w:t>
      </w:r>
      <w:r>
        <w:t xml:space="preserve"> </w:t>
      </w:r>
      <w:r>
        <w:rPr>
          <w:rStyle w:val="VerbatimChar"/>
        </w:rPr>
        <w:t xml:space="preserve">config.php</w:t>
      </w:r>
      <w:r>
        <w:t xml:space="preserve"> </w:t>
      </w:r>
      <w:r>
        <w:t xml:space="preserve">в корне веб-сервера. Для повторного вызова мастера необходимо удалить файл</w:t>
      </w:r>
      <w:r>
        <w:t xml:space="preserve"> </w:t>
      </w:r>
      <w:r>
        <w:rPr>
          <w:rStyle w:val="VerbatimChar"/>
        </w:rPr>
        <w:t xml:space="preserve">config.php</w:t>
      </w:r>
      <w:r>
        <w:t xml:space="preserve">.</w:t>
      </w:r>
    </w:p>
    <w:p>
      <w:pPr>
        <w:pStyle w:val="BodyText"/>
      </w:pPr>
      <w:r>
        <w:t xml:space="preserve">Путь, указанный в параметре «Путь к данным системы», должен быть доступен для записи пользователю, от имени которого работает PHP в операционной системе.</w:t>
      </w:r>
    </w:p>
    <w:p>
      <w:pPr>
        <w:pStyle w:val="BodyText"/>
      </w:pPr>
      <w:r>
        <w:t xml:space="preserve">Для IP-адреса администратора системы доступны все возможности системы. Рекомендуется настроить учетные записи администраторов системы, после чего в файле</w:t>
      </w:r>
      <w:r>
        <w:t xml:space="preserve"> </w:t>
      </w:r>
      <w:r>
        <w:rPr>
          <w:rStyle w:val="VerbatimChar"/>
        </w:rPr>
        <w:t xml:space="preserve">config.php</w:t>
      </w:r>
      <w:r>
        <w:t xml:space="preserve"> </w:t>
      </w:r>
      <w:r>
        <w:t xml:space="preserve">изменить этот адрес на</w:t>
      </w:r>
      <w:r>
        <w:t xml:space="preserve"> </w:t>
      </w:r>
      <w:r>
        <w:rPr>
          <w:rStyle w:val="VerbatimChar"/>
        </w:rPr>
        <w:t xml:space="preserve">127.0.0.1</w:t>
      </w:r>
      <w:r>
        <w:t xml:space="preserve"> </w:t>
      </w:r>
      <w:r>
        <w:t xml:space="preserve">или на пустую строку.</w:t>
      </w:r>
    </w:p>
    <w:p>
      <w:pPr>
        <w:pStyle w:val="BodyText"/>
      </w:pPr>
      <w:r>
        <w:t xml:space="preserve">Максимальное количество параллельных запросов к основному TCP/IP серверу ИРБИС 64/128 рекомендуется выбирать по формуле:</w:t>
      </w:r>
    </w:p>
    <w:p>
      <w:pPr>
        <w:pStyle w:val="SourceCode"/>
      </w:pPr>
      <w:r>
        <w:rPr>
          <w:rStyle w:val="VerbatimChar"/>
        </w:rPr>
        <w:t xml:space="preserve">количество ядер в системе * 2</w:t>
      </w:r>
    </w:p>
    <w:p>
      <w:pPr>
        <w:pStyle w:val="FirstParagraph"/>
      </w:pPr>
      <w:r>
        <w:t xml:space="preserve">Имя основной БД рекомендуется менять только при осознанной необходимости, так как изменение влияет на базовые системные данные.</w:t>
      </w:r>
    </w:p>
    <w:bookmarkEnd w:id="33"/>
    <w:bookmarkEnd w:id="34"/>
    <w:bookmarkStart w:id="145" w:name="ядро-системы"/>
    <w:p>
      <w:pPr>
        <w:pStyle w:val="Heading2"/>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36" w:name="главный-исполняемый-файл-index.php"/>
    <w:p>
      <w:pPr>
        <w:pStyle w:val="Heading3"/>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4"/>
        </w:numPr>
      </w:pPr>
      <w:r>
        <w:t xml:space="preserve">Проверка версии PHP и наличия критических PHP-модулей. Требования перечислены в разделе</w:t>
      </w:r>
      <w:r>
        <w:t xml:space="preserve"> </w:t>
      </w:r>
      <w:hyperlink r:id="rId11">
        <w:r>
          <w:rPr>
            <w:rStyle w:val="Hyperlink"/>
          </w:rPr>
          <w:t xml:space="preserve">Сервер приложений ИРБИС 64/128</w:t>
        </w:r>
      </w:hyperlink>
      <w:r>
        <w:t xml:space="preserve">.</w:t>
      </w:r>
    </w:p>
    <w:p>
      <w:pPr>
        <w:pStyle w:val="Compact"/>
        <w:numPr>
          <w:ilvl w:val="0"/>
          <w:numId w:val="1004"/>
        </w:numPr>
      </w:pPr>
      <w:r>
        <w:t xml:space="preserve">При необходимости запуск мастера установки.</w:t>
      </w:r>
    </w:p>
    <w:p>
      <w:pPr>
        <w:pStyle w:val="Compact"/>
        <w:numPr>
          <w:ilvl w:val="0"/>
          <w:numId w:val="1004"/>
        </w:numPr>
      </w:pPr>
      <w:r>
        <w:t xml:space="preserve">Подключение автозагрузчика Composer.</w:t>
      </w:r>
    </w:p>
    <w:p>
      <w:pPr>
        <w:pStyle w:val="Compact"/>
        <w:numPr>
          <w:ilvl w:val="0"/>
          <w:numId w:val="1004"/>
        </w:numPr>
      </w:pPr>
      <w:r>
        <w:t xml:space="preserve">Инициализация глобальных переменных.</w:t>
      </w:r>
    </w:p>
    <w:p>
      <w:pPr>
        <w:pStyle w:val="Compact"/>
        <w:numPr>
          <w:ilvl w:val="0"/>
          <w:numId w:val="1004"/>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4"/>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4"/>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4"/>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4"/>
        </w:numPr>
      </w:pPr>
      <w:r>
        <w:t xml:space="preserve">Проверка лицензионных параметров.</w:t>
      </w:r>
    </w:p>
    <w:p>
      <w:pPr>
        <w:pStyle w:val="Compact"/>
        <w:numPr>
          <w:ilvl w:val="0"/>
          <w:numId w:val="1004"/>
        </w:numPr>
      </w:pPr>
      <w:r>
        <w:t xml:space="preserve">Переопределение параметров работы PHP.</w:t>
      </w:r>
    </w:p>
    <w:p>
      <w:pPr>
        <w:pStyle w:val="Compact"/>
        <w:numPr>
          <w:ilvl w:val="0"/>
          <w:numId w:val="1004"/>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4"/>
        </w:numPr>
      </w:pPr>
      <w:r>
        <w:t xml:space="preserve">Подключение подсистемы модулей.</w:t>
      </w:r>
    </w:p>
    <w:p>
      <w:pPr>
        <w:pStyle w:val="Compact"/>
        <w:numPr>
          <w:ilvl w:val="0"/>
          <w:numId w:val="1004"/>
        </w:numPr>
      </w:pPr>
      <w:r>
        <w:t xml:space="preserve">Специальная обработка</w:t>
      </w:r>
      <w:r>
        <w:t xml:space="preserve"> </w:t>
      </w:r>
      <w:r>
        <w:rPr>
          <w:rStyle w:val="VerbatimChar"/>
        </w:rPr>
        <w:t xml:space="preserve">id=LongTask</w:t>
      </w:r>
      <w:r>
        <w:t xml:space="preserve">.</w:t>
      </w:r>
    </w:p>
    <w:p>
      <w:pPr>
        <w:pStyle w:val="Compact"/>
        <w:numPr>
          <w:ilvl w:val="0"/>
          <w:numId w:val="1004"/>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35">
        <w:r>
          <w:rPr>
            <w:rStyle w:val="Hyperlink"/>
          </w:rPr>
          <w:t xml:space="preserve">Хранение PHP-сессий</w:t>
        </w:r>
      </w:hyperlink>
      <w:r>
        <w:t xml:space="preserve">.</w:t>
      </w:r>
    </w:p>
    <w:p>
      <w:pPr>
        <w:pStyle w:val="Compact"/>
        <w:numPr>
          <w:ilvl w:val="0"/>
          <w:numId w:val="1004"/>
        </w:numPr>
      </w:pPr>
      <w:r>
        <w:t xml:space="preserve">Специальная обработка</w:t>
      </w:r>
      <w:r>
        <w:t xml:space="preserve"> </w:t>
      </w:r>
      <w:r>
        <w:rPr>
          <w:rStyle w:val="VerbatimChar"/>
        </w:rPr>
        <w:t xml:space="preserve">id=Setup</w:t>
      </w:r>
      <w:r>
        <w:t xml:space="preserve">.</w:t>
      </w:r>
    </w:p>
    <w:p>
      <w:pPr>
        <w:pStyle w:val="Compact"/>
        <w:numPr>
          <w:ilvl w:val="0"/>
          <w:numId w:val="1004"/>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4"/>
        </w:numPr>
      </w:pPr>
      <w:r>
        <w:t xml:space="preserve">Специальная обработка</w:t>
      </w:r>
      <w:r>
        <w:t xml:space="preserve"> </w:t>
      </w:r>
      <w:r>
        <w:rPr>
          <w:rStyle w:val="VerbatimChar"/>
        </w:rPr>
        <w:t xml:space="preserve">id=WIrbis</w:t>
      </w:r>
      <w:r>
        <w:t xml:space="preserve">.</w:t>
      </w:r>
    </w:p>
    <w:p>
      <w:pPr>
        <w:pStyle w:val="Compact"/>
        <w:numPr>
          <w:ilvl w:val="0"/>
          <w:numId w:val="1004"/>
        </w:numPr>
      </w:pPr>
      <w:r>
        <w:t xml:space="preserve">Установка текущего пользователя, если пользователь вошёл в систему.</w:t>
      </w:r>
    </w:p>
    <w:p>
      <w:pPr>
        <w:pStyle w:val="Compact"/>
        <w:numPr>
          <w:ilvl w:val="0"/>
          <w:numId w:val="1004"/>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4"/>
        </w:numPr>
      </w:pPr>
      <w:r>
        <w:t xml:space="preserve">Исполнение сборщика статистики запросов.</w:t>
      </w:r>
    </w:p>
    <w:p>
      <w:pPr>
        <w:pStyle w:val="Compact"/>
        <w:numPr>
          <w:ilvl w:val="0"/>
          <w:numId w:val="1004"/>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4"/>
        </w:numPr>
      </w:pPr>
      <w:r>
        <w:t xml:space="preserve">Завершение буферизации вывода страницы.</w:t>
      </w:r>
    </w:p>
    <w:bookmarkEnd w:id="36"/>
    <w:bookmarkStart w:id="44" w:name="хранение-php-сессий"/>
    <w:p>
      <w:pPr>
        <w:pStyle w:val="Heading3"/>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37" w:name="подключение-обработчика"/>
    <w:p>
      <w:pPr>
        <w:pStyle w:val="Heading4"/>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37"/>
    <w:bookmarkStart w:id="38" w:name="время-жизни-сессии"/>
    <w:p>
      <w:pPr>
        <w:pStyle w:val="Heading4"/>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38"/>
    <w:bookmarkStart w:id="39" w:name="уровни-хранения"/>
    <w:p>
      <w:pPr>
        <w:pStyle w:val="Heading4"/>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39"/>
    <w:bookmarkStart w:id="40" w:name="чтение-и-запись"/>
    <w:p>
      <w:pPr>
        <w:pStyle w:val="Heading4"/>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5"/>
        </w:numPr>
      </w:pPr>
      <w:r>
        <w:t xml:space="preserve">локальный статический кеш текущего процесса;</w:t>
      </w:r>
    </w:p>
    <w:p>
      <w:pPr>
        <w:pStyle w:val="Compact"/>
        <w:numPr>
          <w:ilvl w:val="0"/>
          <w:numId w:val="1005"/>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5"/>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40"/>
    <w:bookmarkStart w:id="41" w:name="очистка"/>
    <w:p>
      <w:pPr>
        <w:pStyle w:val="Heading4"/>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41"/>
    <w:bookmarkStart w:id="42" w:name="sqlite-и-диагностика"/>
    <w:p>
      <w:pPr>
        <w:pStyle w:val="Heading4"/>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42"/>
    <w:bookmarkStart w:id="43" w:name="безопасность-cookie"/>
    <w:p>
      <w:pPr>
        <w:pStyle w:val="Heading4"/>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43"/>
    <w:bookmarkEnd w:id="44"/>
    <w:bookmarkStart w:id="45" w:name="значения-по-умолчанию-в-options"/>
    <w:p>
      <w:pPr>
        <w:pStyle w:val="Heading3"/>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45"/>
    <w:bookmarkStart w:id="46" w:name="переопределение-параметров-работы-php"/>
    <w:p>
      <w:pPr>
        <w:pStyle w:val="Heading3"/>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35">
        <w:r>
          <w:rPr>
            <w:rStyle w:val="Hyperlink"/>
          </w:rPr>
          <w:t xml:space="preserve">хранение PHP-сессий</w:t>
        </w:r>
      </w:hyperlink>
      <w:r>
        <w:t xml:space="preserve">.</w:t>
      </w:r>
    </w:p>
    <w:bookmarkEnd w:id="46"/>
    <w:bookmarkStart w:id="47" w:name="глобальные-константы"/>
    <w:p>
      <w:pPr>
        <w:pStyle w:val="Heading3"/>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47"/>
    <w:bookmarkStart w:id="53" w:name="подсистема-кеширования"/>
    <w:p>
      <w:pPr>
        <w:pStyle w:val="Heading3"/>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48" w:name="режимы-работы"/>
    <w:p>
      <w:pPr>
        <w:pStyle w:val="Heading4"/>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48"/>
    <w:bookmarkStart w:id="49" w:name="пространство-ключей"/>
    <w:p>
      <w:pPr>
        <w:pStyle w:val="Heading4"/>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49"/>
    <w:bookmarkStart w:id="50" w:name="основные-методы"/>
    <w:p>
      <w:pPr>
        <w:pStyle w:val="Heading4"/>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50"/>
    <w:bookmarkStart w:id="51" w:name="очистка-и-обновление-данных"/>
    <w:p>
      <w:pPr>
        <w:pStyle w:val="Heading4"/>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51"/>
    <w:bookmarkStart w:id="52" w:name="контроль-состояния"/>
    <w:p>
      <w:pPr>
        <w:pStyle w:val="Heading4"/>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6"/>
        </w:numPr>
      </w:pPr>
      <w:r>
        <w:rPr>
          <w:rStyle w:val="VerbatimChar"/>
        </w:rPr>
        <w:t xml:space="preserve">APCU</w:t>
      </w:r>
      <w:r>
        <w:t xml:space="preserve"> </w:t>
      </w:r>
      <w:r>
        <w:t xml:space="preserve">- активен межзапросный кеш в shared memory;</w:t>
      </w:r>
    </w:p>
    <w:p>
      <w:pPr>
        <w:pStyle w:val="Compact"/>
        <w:numPr>
          <w:ilvl w:val="0"/>
          <w:numId w:val="1006"/>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6"/>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52"/>
    <w:bookmarkEnd w:id="53"/>
    <w:bookmarkStart w:id="55" w:name="подсистема-управления-модулями"/>
    <w:p>
      <w:pPr>
        <w:pStyle w:val="Heading3"/>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54">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55"/>
    <w:bookmarkStart w:id="58" w:name="класс-table"/>
    <w:p>
      <w:pPr>
        <w:pStyle w:val="Heading3"/>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56" w:name="основные-методы-1"/>
    <w:p>
      <w:pPr>
        <w:pStyle w:val="Heading4"/>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56"/>
    <w:bookmarkStart w:id="57" w:name="getascsv"/>
    <w:p>
      <w:pPr>
        <w:pStyle w:val="Heading4"/>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7"/>
        </w:numPr>
      </w:pPr>
      <w:r>
        <w:t xml:space="preserve">столбцы берутся из ключей первой строки таблицы;</w:t>
      </w:r>
    </w:p>
    <w:p>
      <w:pPr>
        <w:pStyle w:val="Compact"/>
        <w:numPr>
          <w:ilvl w:val="0"/>
          <w:numId w:val="1007"/>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7"/>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7"/>
        </w:numPr>
      </w:pPr>
      <w:r>
        <w:t xml:space="preserve">строки разделяются</w:t>
      </w:r>
      <w:r>
        <w:t xml:space="preserve"> </w:t>
      </w:r>
      <w:r>
        <w:rPr>
          <w:rStyle w:val="VerbatimChar"/>
        </w:rPr>
        <w:t xml:space="preserve">CRLF</w:t>
      </w:r>
      <w:r>
        <w:t xml:space="preserve">;</w:t>
      </w:r>
    </w:p>
    <w:p>
      <w:pPr>
        <w:pStyle w:val="Compact"/>
        <w:numPr>
          <w:ilvl w:val="0"/>
          <w:numId w:val="1007"/>
        </w:numPr>
      </w:pPr>
      <w:r>
        <w:t xml:space="preserve">значения строк заключаются в двойные кавычки;</w:t>
      </w:r>
    </w:p>
    <w:p>
      <w:pPr>
        <w:pStyle w:val="Compact"/>
        <w:numPr>
          <w:ilvl w:val="0"/>
          <w:numId w:val="1007"/>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57"/>
    <w:bookmarkEnd w:id="58"/>
    <w:bookmarkStart w:id="144" w:name="objectmodule"/>
    <w:p>
      <w:pPr>
        <w:pStyle w:val="Heading3"/>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59" w:name="общее-описание"/>
    <w:p>
      <w:pPr>
        <w:pStyle w:val="Heading4"/>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59"/>
    <w:bookmarkStart w:id="61" w:name="переменные-класса-objectmodule"/>
    <w:p>
      <w:pPr>
        <w:pStyle w:val="Heading4"/>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60" w:name="кнопки-списка-управляемых-записей"/>
    <w:p>
      <w:pPr>
        <w:pStyle w:val="Heading5"/>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60"/>
    <w:bookmarkEnd w:id="61"/>
    <w:bookmarkStart w:id="125" w:name="функции-класса-objectmodule"/>
    <w:p>
      <w:pPr>
        <w:pStyle w:val="Heading4"/>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62" w:name="список-методов"/>
    <w:p>
      <w:pPr>
        <w:pStyle w:val="Heading5"/>
      </w:pPr>
      <w:r>
        <w:t xml:space="preserve">1. Список методов</w:t>
      </w:r>
    </w:p>
    <w:p>
      <w:pPr>
        <w:pStyle w:val="Compact"/>
        <w:numPr>
          <w:ilvl w:val="0"/>
          <w:numId w:val="1008"/>
        </w:numPr>
      </w:pPr>
      <w:hyperlink w:anchor="X7d444183bd66d2e789cbdd8e016fcfe83defb21">
        <w:r>
          <w:rPr>
            <w:rStyle w:val="VerbatimChar"/>
          </w:rPr>
          <w:t xml:space="preserve">function __construct($name = NULL)</w:t>
        </w:r>
      </w:hyperlink>
    </w:p>
    <w:p>
      <w:pPr>
        <w:pStyle w:val="Compact"/>
        <w:numPr>
          <w:ilvl w:val="0"/>
          <w:numId w:val="1008"/>
        </w:numPr>
      </w:pPr>
      <w:hyperlink w:anchor="Xc4c10a75db4f5e7198bc5cc236df81cb45338c5">
        <w:r>
          <w:rPr>
            <w:rStyle w:val="VerbatimChar"/>
          </w:rPr>
          <w:t xml:space="preserve">function __destruct()</w:t>
        </w:r>
      </w:hyperlink>
    </w:p>
    <w:p>
      <w:pPr>
        <w:pStyle w:val="Compact"/>
        <w:numPr>
          <w:ilvl w:val="0"/>
          <w:numId w:val="1008"/>
        </w:numPr>
      </w:pPr>
      <w:hyperlink w:anchor="X7d6d798e027a72dacd3451403509db46e60e806">
        <w:r>
          <w:rPr>
            <w:rStyle w:val="VerbatimChar"/>
          </w:rPr>
          <w:t xml:space="preserve">public function __call($name, $arguments)</w:t>
        </w:r>
      </w:hyperlink>
    </w:p>
    <w:p>
      <w:pPr>
        <w:pStyle w:val="Compact"/>
        <w:numPr>
          <w:ilvl w:val="0"/>
          <w:numId w:val="1008"/>
        </w:numPr>
      </w:pPr>
      <w:hyperlink w:anchor="PreInit">
        <w:r>
          <w:rPr>
            <w:rStyle w:val="VerbatimChar"/>
          </w:rPr>
          <w:t xml:space="preserve">function PreInit()</w:t>
        </w:r>
      </w:hyperlink>
    </w:p>
    <w:p>
      <w:pPr>
        <w:pStyle w:val="Compact"/>
        <w:numPr>
          <w:ilvl w:val="0"/>
          <w:numId w:val="1008"/>
        </w:numPr>
      </w:pPr>
      <w:hyperlink w:anchor="Init">
        <w:r>
          <w:rPr>
            <w:rStyle w:val="VerbatimChar"/>
          </w:rPr>
          <w:t xml:space="preserve">function Init()</w:t>
        </w:r>
      </w:hyperlink>
    </w:p>
    <w:p>
      <w:pPr>
        <w:pStyle w:val="Compact"/>
        <w:numPr>
          <w:ilvl w:val="0"/>
          <w:numId w:val="1008"/>
        </w:numPr>
      </w:pPr>
      <w:hyperlink w:anchor="LoadAdminVariables">
        <w:r>
          <w:rPr>
            <w:rStyle w:val="VerbatimChar"/>
          </w:rPr>
          <w:t xml:space="preserve">function LoadAdminVariables()</w:t>
        </w:r>
      </w:hyperlink>
    </w:p>
    <w:p>
      <w:pPr>
        <w:pStyle w:val="Compact"/>
        <w:numPr>
          <w:ilvl w:val="0"/>
          <w:numId w:val="1008"/>
        </w:numPr>
      </w:pPr>
      <w:hyperlink w:anchor="InitVariables">
        <w:r>
          <w:rPr>
            <w:rStyle w:val="VerbatimChar"/>
          </w:rPr>
          <w:t xml:space="preserve">function InitVariables()</w:t>
        </w:r>
      </w:hyperlink>
    </w:p>
    <w:p>
      <w:pPr>
        <w:pStyle w:val="Compact"/>
        <w:numPr>
          <w:ilvl w:val="0"/>
          <w:numId w:val="1008"/>
        </w:numPr>
      </w:pPr>
      <w:hyperlink w:anchor="UpdateOptsCache">
        <w:r>
          <w:rPr>
            <w:rStyle w:val="VerbatimChar"/>
          </w:rPr>
          <w:t xml:space="preserve">function UpdateOptsCache()</w:t>
        </w:r>
      </w:hyperlink>
    </w:p>
    <w:p>
      <w:pPr>
        <w:pStyle w:val="Compact"/>
        <w:numPr>
          <w:ilvl w:val="0"/>
          <w:numId w:val="1008"/>
        </w:numPr>
      </w:pPr>
      <w:hyperlink w:anchor="PostInit">
        <w:r>
          <w:rPr>
            <w:rStyle w:val="VerbatimChar"/>
          </w:rPr>
          <w:t xml:space="preserve">function PostInit()</w:t>
        </w:r>
      </w:hyperlink>
    </w:p>
    <w:p>
      <w:pPr>
        <w:pStyle w:val="Compact"/>
        <w:numPr>
          <w:ilvl w:val="0"/>
          <w:numId w:val="1008"/>
        </w:numPr>
      </w:pPr>
      <w:hyperlink w:anchor="ClearCache">
        <w:r>
          <w:rPr>
            <w:rStyle w:val="VerbatimChar"/>
          </w:rPr>
          <w:t xml:space="preserve">function ClearCache()</w:t>
        </w:r>
      </w:hyperlink>
    </w:p>
    <w:p>
      <w:pPr>
        <w:pStyle w:val="Compact"/>
        <w:numPr>
          <w:ilvl w:val="0"/>
          <w:numId w:val="1008"/>
        </w:numPr>
      </w:pPr>
      <w:hyperlink w:anchor="GetAdminVariableInfo">
        <w:r>
          <w:rPr>
            <w:rStyle w:val="VerbatimChar"/>
          </w:rPr>
          <w:t xml:space="preserve">final function GetAdminVariableInfo($name)</w:t>
        </w:r>
      </w:hyperlink>
    </w:p>
    <w:p>
      <w:pPr>
        <w:pStyle w:val="Compact"/>
        <w:numPr>
          <w:ilvl w:val="0"/>
          <w:numId w:val="1008"/>
        </w:numPr>
      </w:pPr>
      <w:hyperlink w:anchor="hh">
        <w:r>
          <w:rPr>
            <w:rStyle w:val="VerbatimChar"/>
          </w:rPr>
          <w:t xml:space="preserve">function hh($name)</w:t>
        </w:r>
      </w:hyperlink>
    </w:p>
    <w:p>
      <w:pPr>
        <w:pStyle w:val="Compact"/>
        <w:numPr>
          <w:ilvl w:val="0"/>
          <w:numId w:val="1008"/>
        </w:numPr>
      </w:pPr>
      <w:hyperlink w:anchor="Debug">
        <w:r>
          <w:rPr>
            <w:rStyle w:val="VerbatimChar"/>
          </w:rPr>
          <w:t xml:space="preserve">function Debug($msg)</w:t>
        </w:r>
      </w:hyperlink>
    </w:p>
    <w:p>
      <w:pPr>
        <w:pStyle w:val="Compact"/>
        <w:numPr>
          <w:ilvl w:val="0"/>
          <w:numId w:val="1008"/>
        </w:numPr>
      </w:pPr>
      <w:hyperlink w:anchor="DebugPrint">
        <w:r>
          <w:rPr>
            <w:rStyle w:val="VerbatimChar"/>
          </w:rPr>
          <w:t xml:space="preserve">function DebugPrint($msg)</w:t>
        </w:r>
      </w:hyperlink>
    </w:p>
    <w:p>
      <w:pPr>
        <w:pStyle w:val="Compact"/>
        <w:numPr>
          <w:ilvl w:val="0"/>
          <w:numId w:val="1008"/>
        </w:numPr>
      </w:pPr>
      <w:hyperlink w:anchor="GetRecordTitle">
        <w:r>
          <w:rPr>
            <w:rStyle w:val="VerbatimChar"/>
          </w:rPr>
          <w:t xml:space="preserve">function GetRecordTitle()</w:t>
        </w:r>
      </w:hyperlink>
    </w:p>
    <w:p>
      <w:pPr>
        <w:pStyle w:val="Compact"/>
        <w:numPr>
          <w:ilvl w:val="0"/>
          <w:numId w:val="1008"/>
        </w:numPr>
      </w:pPr>
      <w:hyperlink w:anchor="GetIconCls">
        <w:r>
          <w:rPr>
            <w:rStyle w:val="VerbatimChar"/>
          </w:rPr>
          <w:t xml:space="preserve">function GetIconCls()</w:t>
        </w:r>
      </w:hyperlink>
    </w:p>
    <w:p>
      <w:pPr>
        <w:pStyle w:val="Compact"/>
        <w:numPr>
          <w:ilvl w:val="0"/>
          <w:numId w:val="1008"/>
        </w:numPr>
      </w:pPr>
      <w:hyperlink w:anchor="GetRecord">
        <w:r>
          <w:rPr>
            <w:rStyle w:val="VerbatimChar"/>
          </w:rPr>
          <w:t xml:space="preserve">function GetRecord($sid)</w:t>
        </w:r>
      </w:hyperlink>
    </w:p>
    <w:p>
      <w:pPr>
        <w:pStyle w:val="Compact"/>
        <w:numPr>
          <w:ilvl w:val="0"/>
          <w:numId w:val="1008"/>
        </w:numPr>
      </w:pPr>
      <w:hyperlink w:anchor="GetRecords">
        <w:r>
          <w:rPr>
            <w:rStyle w:val="VerbatimChar"/>
          </w:rPr>
          <w:t xml:space="preserve">function GetRecords($src = '', $posl = '')</w:t>
        </w:r>
      </w:hyperlink>
    </w:p>
    <w:p>
      <w:pPr>
        <w:pStyle w:val="Compact"/>
        <w:numPr>
          <w:ilvl w:val="0"/>
          <w:numId w:val="1008"/>
        </w:numPr>
      </w:pPr>
      <w:hyperlink w:anchor="GetSidDir">
        <w:r>
          <w:rPr>
            <w:rStyle w:val="VerbatimChar"/>
          </w:rPr>
          <w:t xml:space="preserve">function GetSidDir(ObjectData $r)</w:t>
        </w:r>
      </w:hyperlink>
    </w:p>
    <w:p>
      <w:pPr>
        <w:pStyle w:val="Compact"/>
        <w:numPr>
          <w:ilvl w:val="0"/>
          <w:numId w:val="1008"/>
        </w:numPr>
      </w:pPr>
      <w:hyperlink w:anchor="GetRecBySid">
        <w:r>
          <w:rPr>
            <w:rStyle w:val="VerbatimChar"/>
          </w:rPr>
          <w:t xml:space="preserve">function GetRecBySid($sid)</w:t>
        </w:r>
      </w:hyperlink>
    </w:p>
    <w:p>
      <w:pPr>
        <w:pStyle w:val="Compact"/>
        <w:numPr>
          <w:ilvl w:val="0"/>
          <w:numId w:val="1008"/>
        </w:numPr>
      </w:pPr>
      <w:hyperlink w:anchor="Reload">
        <w:r>
          <w:rPr>
            <w:rStyle w:val="VerbatimChar"/>
          </w:rPr>
          <w:t xml:space="preserve">function Reload(&amp;$r)</w:t>
        </w:r>
      </w:hyperlink>
    </w:p>
    <w:p>
      <w:pPr>
        <w:pStyle w:val="Compact"/>
        <w:numPr>
          <w:ilvl w:val="0"/>
          <w:numId w:val="1008"/>
        </w:numPr>
      </w:pPr>
      <w:hyperlink w:anchor="Save">
        <w:r>
          <w:rPr>
            <w:rStyle w:val="VerbatimChar"/>
          </w:rPr>
          <w:t xml:space="preserve">function Save(&amp;$r)</w:t>
        </w:r>
      </w:hyperlink>
    </w:p>
    <w:p>
      <w:pPr>
        <w:pStyle w:val="Compact"/>
        <w:numPr>
          <w:ilvl w:val="0"/>
          <w:numId w:val="1008"/>
        </w:numPr>
      </w:pPr>
      <w:hyperlink w:anchor="ConfigureEditor">
        <w:r>
          <w:rPr>
            <w:rStyle w:val="VerbatimChar"/>
          </w:rPr>
          <w:t xml:space="preserve">function ConfigureEditor(&amp;$f, $r, $rowner, $objtype)</w:t>
        </w:r>
      </w:hyperlink>
    </w:p>
    <w:p>
      <w:pPr>
        <w:pStyle w:val="Compact"/>
        <w:numPr>
          <w:ilvl w:val="0"/>
          <w:numId w:val="1008"/>
        </w:numPr>
      </w:pPr>
      <w:hyperlink w:anchor="ResetGlobalFlag">
        <w:r>
          <w:rPr>
            <w:rStyle w:val="VerbatimChar"/>
          </w:rPr>
          <w:t xml:space="preserve">function ResetGlobalFlag()</w:t>
        </w:r>
      </w:hyperlink>
    </w:p>
    <w:p>
      <w:pPr>
        <w:pStyle w:val="Compact"/>
        <w:numPr>
          <w:ilvl w:val="0"/>
          <w:numId w:val="1008"/>
        </w:numPr>
      </w:pPr>
      <w:hyperlink w:anchor="ShowAll">
        <w:r>
          <w:rPr>
            <w:rStyle w:val="VerbatimChar"/>
          </w:rPr>
          <w:t xml:space="preserve">function ShowAll($sopts = array())</w:t>
        </w:r>
      </w:hyperlink>
    </w:p>
    <w:p>
      <w:pPr>
        <w:pStyle w:val="Compact"/>
        <w:numPr>
          <w:ilvl w:val="0"/>
          <w:numId w:val="1008"/>
        </w:numPr>
      </w:pPr>
      <w:hyperlink w:anchor="OnBeforeSave">
        <w:r>
          <w:rPr>
            <w:rStyle w:val="VerbatimChar"/>
          </w:rPr>
          <w:t xml:space="preserve">function OnBeforeSave(&amp;$db, &amp;$r)</w:t>
        </w:r>
      </w:hyperlink>
    </w:p>
    <w:p>
      <w:pPr>
        <w:pStyle w:val="Compact"/>
        <w:numPr>
          <w:ilvl w:val="0"/>
          <w:numId w:val="1008"/>
        </w:numPr>
      </w:pPr>
      <w:hyperlink w:anchor="OnAfterSave">
        <w:r>
          <w:rPr>
            <w:rStyle w:val="VerbatimChar"/>
          </w:rPr>
          <w:t xml:space="preserve">function OnAfterSave($db, $r)</w:t>
        </w:r>
      </w:hyperlink>
    </w:p>
    <w:p>
      <w:pPr>
        <w:pStyle w:val="Compact"/>
        <w:numPr>
          <w:ilvl w:val="0"/>
          <w:numId w:val="1008"/>
        </w:numPr>
      </w:pPr>
      <w:hyperlink w:anchor="OnAfterDelete">
        <w:r>
          <w:rPr>
            <w:rStyle w:val="VerbatimChar"/>
          </w:rPr>
          <w:t xml:space="preserve">function OnAfterDelete($r)</w:t>
        </w:r>
      </w:hyperlink>
    </w:p>
    <w:p>
      <w:pPr>
        <w:pStyle w:val="Compact"/>
        <w:numPr>
          <w:ilvl w:val="0"/>
          <w:numId w:val="1008"/>
        </w:numPr>
      </w:pPr>
      <w:hyperlink w:anchor="GetRightName">
        <w:r>
          <w:rPr>
            <w:rStyle w:val="VerbatimChar"/>
          </w:rPr>
          <w:t xml:space="preserve">function GetRightName($right)</w:t>
        </w:r>
      </w:hyperlink>
    </w:p>
    <w:p>
      <w:pPr>
        <w:pStyle w:val="Compact"/>
        <w:numPr>
          <w:ilvl w:val="0"/>
          <w:numId w:val="1008"/>
        </w:numPr>
      </w:pPr>
      <w:hyperlink w:anchor="GetPossibleRightsList">
        <w:r>
          <w:rPr>
            <w:rStyle w:val="VerbatimChar"/>
          </w:rPr>
          <w:t xml:space="preserve">function GetPossibleRightsList()</w:t>
        </w:r>
      </w:hyperlink>
    </w:p>
    <w:p>
      <w:pPr>
        <w:pStyle w:val="Compact"/>
        <w:numPr>
          <w:ilvl w:val="0"/>
          <w:numId w:val="1008"/>
        </w:numPr>
      </w:pPr>
      <w:hyperlink w:anchor="AppendRight">
        <w:r>
          <w:rPr>
            <w:rStyle w:val="VerbatimChar"/>
          </w:rPr>
          <w:t xml:space="preserve">function AppendRight($right, $title)</w:t>
        </w:r>
      </w:hyperlink>
    </w:p>
    <w:p>
      <w:pPr>
        <w:pStyle w:val="Compact"/>
        <w:numPr>
          <w:ilvl w:val="0"/>
          <w:numId w:val="1008"/>
        </w:numPr>
      </w:pPr>
      <w:hyperlink w:anchor="GetDbName">
        <w:r>
          <w:rPr>
            <w:rStyle w:val="VerbatimChar"/>
          </w:rPr>
          <w:t xml:space="preserve">function GetDbName()</w:t>
        </w:r>
      </w:hyperlink>
    </w:p>
    <w:p>
      <w:pPr>
        <w:pStyle w:val="Compact"/>
        <w:numPr>
          <w:ilvl w:val="0"/>
          <w:numId w:val="1008"/>
        </w:numPr>
      </w:pPr>
      <w:hyperlink w:anchor="SetupModule">
        <w:r>
          <w:rPr>
            <w:rStyle w:val="VerbatimChar"/>
          </w:rPr>
          <w:t xml:space="preserve">function SetupModule($silent = false, $skiprights = false)</w:t>
        </w:r>
      </w:hyperlink>
    </w:p>
    <w:p>
      <w:pPr>
        <w:pStyle w:val="Compact"/>
        <w:numPr>
          <w:ilvl w:val="0"/>
          <w:numId w:val="1008"/>
        </w:numPr>
      </w:pPr>
      <w:hyperlink w:anchor="GetModuleRec">
        <w:r>
          <w:rPr>
            <w:rStyle w:val="VerbatimChar"/>
          </w:rPr>
          <w:t xml:space="preserve">function GetModuleRec($readonly = false)</w:t>
        </w:r>
      </w:hyperlink>
    </w:p>
    <w:p>
      <w:pPr>
        <w:pStyle w:val="Compact"/>
        <w:numPr>
          <w:ilvl w:val="0"/>
          <w:numId w:val="1008"/>
        </w:numPr>
      </w:pPr>
      <w:hyperlink w:anchor="GetModuleSid">
        <w:r>
          <w:rPr>
            <w:rStyle w:val="VerbatimChar"/>
          </w:rPr>
          <w:t xml:space="preserve">function GetModuleSid()</w:t>
        </w:r>
      </w:hyperlink>
    </w:p>
    <w:p>
      <w:pPr>
        <w:pStyle w:val="Compact"/>
        <w:numPr>
          <w:ilvl w:val="0"/>
          <w:numId w:val="1008"/>
        </w:numPr>
      </w:pPr>
      <w:hyperlink w:anchor="CreateNewRecord">
        <w:r>
          <w:rPr>
            <w:rStyle w:val="VerbatimChar"/>
          </w:rPr>
          <w:t xml:space="preserve">function CreateNewRecord($fset, $skiprightscheck = false, $rowner = null)</w:t>
        </w:r>
      </w:hyperlink>
    </w:p>
    <w:p>
      <w:pPr>
        <w:pStyle w:val="Compact"/>
        <w:numPr>
          <w:ilvl w:val="0"/>
          <w:numId w:val="1008"/>
        </w:numPr>
      </w:pPr>
      <w:hyperlink w:anchor="SetLinks">
        <w:r>
          <w:rPr>
            <w:rStyle w:val="VerbatimChar"/>
          </w:rPr>
          <w:t xml:space="preserve">function SetLinks($sid, $linktype, $links)</w:t>
        </w:r>
      </w:hyperlink>
    </w:p>
    <w:p>
      <w:pPr>
        <w:pStyle w:val="Compact"/>
        <w:numPr>
          <w:ilvl w:val="0"/>
          <w:numId w:val="1008"/>
        </w:numPr>
      </w:pPr>
      <w:hyperlink w:anchor="CreateLink">
        <w:r>
          <w:rPr>
            <w:rStyle w:val="VerbatimChar"/>
          </w:rPr>
          <w:t xml:space="preserve">function CreateLink($sid1, $sid2, $linktype1, $linktype2 = '')</w:t>
        </w:r>
      </w:hyperlink>
    </w:p>
    <w:p>
      <w:pPr>
        <w:pStyle w:val="Compact"/>
        <w:numPr>
          <w:ilvl w:val="0"/>
          <w:numId w:val="1008"/>
        </w:numPr>
      </w:pPr>
      <w:hyperlink w:anchor="KillLink">
        <w:r>
          <w:rPr>
            <w:rStyle w:val="VerbatimChar"/>
          </w:rPr>
          <w:t xml:space="preserve">function KillLink($sid1, $sid2, $linktype1, $linktype2 = '')</w:t>
        </w:r>
      </w:hyperlink>
    </w:p>
    <w:p>
      <w:pPr>
        <w:pStyle w:val="Compact"/>
        <w:numPr>
          <w:ilvl w:val="0"/>
          <w:numId w:val="1008"/>
        </w:numPr>
      </w:pPr>
      <w:hyperlink w:anchor="LinkDrop">
        <w:r>
          <w:rPr>
            <w:rStyle w:val="VerbatimChar"/>
          </w:rPr>
          <w:t xml:space="preserve">function LinkDrop()</w:t>
        </w:r>
      </w:hyperlink>
    </w:p>
    <w:p>
      <w:pPr>
        <w:pStyle w:val="Compact"/>
        <w:numPr>
          <w:ilvl w:val="0"/>
          <w:numId w:val="1008"/>
        </w:numPr>
      </w:pPr>
      <w:hyperlink w:anchor="LinkAdd">
        <w:r>
          <w:rPr>
            <w:rStyle w:val="VerbatimChar"/>
          </w:rPr>
          <w:t xml:space="preserve">function LinkAdd()</w:t>
        </w:r>
      </w:hyperlink>
    </w:p>
    <w:p>
      <w:pPr>
        <w:pStyle w:val="Compact"/>
        <w:numPr>
          <w:ilvl w:val="0"/>
          <w:numId w:val="1008"/>
        </w:numPr>
      </w:pPr>
      <w:hyperlink w:anchor="ShowFull">
        <w:r>
          <w:rPr>
            <w:rStyle w:val="VerbatimChar"/>
          </w:rPr>
          <w:t xml:space="preserve">function ShowFull($sid)</w:t>
        </w:r>
      </w:hyperlink>
    </w:p>
    <w:p>
      <w:pPr>
        <w:pStyle w:val="Compact"/>
        <w:numPr>
          <w:ilvl w:val="0"/>
          <w:numId w:val="1008"/>
        </w:numPr>
      </w:pPr>
      <w:hyperlink w:anchor="GetLinkedSysObject">
        <w:r>
          <w:rPr>
            <w:rStyle w:val="VerbatimChar"/>
          </w:rPr>
          <w:t xml:space="preserve">function GetLinkedSysObject($sid, $linktype)</w:t>
        </w:r>
      </w:hyperlink>
    </w:p>
    <w:p>
      <w:pPr>
        <w:pStyle w:val="Compact"/>
        <w:numPr>
          <w:ilvl w:val="0"/>
          <w:numId w:val="1008"/>
        </w:numPr>
      </w:pPr>
      <w:hyperlink w:anchor="GetLinkedSysObjectArray">
        <w:r>
          <w:rPr>
            <w:rStyle w:val="VerbatimChar"/>
          </w:rPr>
          <w:t xml:space="preserve">function GetLinkedSysObjectArray($sid, $linktype)</w:t>
        </w:r>
      </w:hyperlink>
    </w:p>
    <w:p>
      <w:pPr>
        <w:pStyle w:val="Compact"/>
        <w:numPr>
          <w:ilvl w:val="0"/>
          <w:numId w:val="1008"/>
        </w:numPr>
      </w:pPr>
      <w:hyperlink w:anchor="GetModuleTitle">
        <w:r>
          <w:rPr>
            <w:rStyle w:val="VerbatimChar"/>
          </w:rPr>
          <w:t xml:space="preserve">function GetModuleTitle()</w:t>
        </w:r>
      </w:hyperlink>
    </w:p>
    <w:p>
      <w:pPr>
        <w:pStyle w:val="Compact"/>
        <w:numPr>
          <w:ilvl w:val="0"/>
          <w:numId w:val="1008"/>
        </w:numPr>
      </w:pPr>
      <w:hyperlink w:anchor="GetModuleAdminPanel">
        <w:r>
          <w:rPr>
            <w:rStyle w:val="VerbatimChar"/>
          </w:rPr>
          <w:t xml:space="preserve">function GetModuleAdminPanel()</w:t>
        </w:r>
      </w:hyperlink>
    </w:p>
    <w:p>
      <w:pPr>
        <w:pStyle w:val="Compact"/>
        <w:numPr>
          <w:ilvl w:val="0"/>
          <w:numId w:val="1008"/>
        </w:numPr>
      </w:pPr>
      <w:hyperlink w:anchor="ConfigureAdminEditor">
        <w:r>
          <w:rPr>
            <w:rStyle w:val="VerbatimChar"/>
          </w:rPr>
          <w:t xml:space="preserve">function ConfigureAdminEditor(&amp;$f, $r, $rowner, $objtype)</w:t>
        </w:r>
      </w:hyperlink>
    </w:p>
    <w:p>
      <w:pPr>
        <w:pStyle w:val="Compact"/>
        <w:numPr>
          <w:ilvl w:val="0"/>
          <w:numId w:val="1008"/>
        </w:numPr>
      </w:pPr>
      <w:hyperlink w:anchor="ConfigureRecordEditor">
        <w:r>
          <w:rPr>
            <w:rStyle w:val="VerbatimChar"/>
          </w:rPr>
          <w:t xml:space="preserve">function ConfigureRecordEditor(&amp;$f, $r, $rowner, $objtype)</w:t>
        </w:r>
      </w:hyperlink>
    </w:p>
    <w:p>
      <w:pPr>
        <w:pStyle w:val="Compact"/>
        <w:numPr>
          <w:ilvl w:val="0"/>
          <w:numId w:val="1008"/>
        </w:numPr>
      </w:pPr>
      <w:hyperlink w:anchor="GetRecordDefault113Fields">
        <w:r>
          <w:rPr>
            <w:rStyle w:val="VerbatimChar"/>
          </w:rPr>
          <w:t xml:space="preserve">function GetRecordDefault113Fields()</w:t>
        </w:r>
      </w:hyperlink>
    </w:p>
    <w:p>
      <w:pPr>
        <w:pStyle w:val="Compact"/>
        <w:numPr>
          <w:ilvl w:val="0"/>
          <w:numId w:val="1008"/>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8"/>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8"/>
        </w:numPr>
      </w:pPr>
      <w:hyperlink w:anchor="UseLng">
        <w:r>
          <w:rPr>
            <w:rStyle w:val="VerbatimChar"/>
          </w:rPr>
          <w:t xml:space="preserve">function UseLng()</w:t>
        </w:r>
      </w:hyperlink>
    </w:p>
    <w:p>
      <w:pPr>
        <w:pStyle w:val="Compact"/>
        <w:numPr>
          <w:ilvl w:val="0"/>
          <w:numId w:val="1008"/>
        </w:numPr>
      </w:pPr>
      <w:hyperlink w:anchor="LNG">
        <w:r>
          <w:rPr>
            <w:rStyle w:val="VerbatimChar"/>
          </w:rPr>
          <w:t xml:space="preserve">function LNG($textid, $params = null)</w:t>
        </w:r>
      </w:hyperlink>
    </w:p>
    <w:p>
      <w:pPr>
        <w:pStyle w:val="Compact"/>
        <w:numPr>
          <w:ilvl w:val="0"/>
          <w:numId w:val="1008"/>
        </w:numPr>
      </w:pPr>
      <w:hyperlink w:anchor="IndexRecord">
        <w:r>
          <w:rPr>
            <w:rStyle w:val="VerbatimChar"/>
          </w:rPr>
          <w:t xml:space="preserve">protected function IndexRecord(&amp;$db, &amp;$r, $fld = 1288)</w:t>
        </w:r>
      </w:hyperlink>
    </w:p>
    <w:p>
      <w:pPr>
        <w:pStyle w:val="Compact"/>
        <w:numPr>
          <w:ilvl w:val="0"/>
          <w:numId w:val="1008"/>
        </w:numPr>
      </w:pPr>
      <w:hyperlink w:anchor="GetRecordIndex">
        <w:r>
          <w:rPr>
            <w:rStyle w:val="VerbatimChar"/>
          </w:rPr>
          <w:t xml:space="preserve">function GetRecordIndex(ObjectData $db, ObjectData $r)</w:t>
        </w:r>
      </w:hyperlink>
    </w:p>
    <w:p>
      <w:pPr>
        <w:pStyle w:val="Compact"/>
        <w:numPr>
          <w:ilvl w:val="0"/>
          <w:numId w:val="1008"/>
        </w:numPr>
      </w:pPr>
      <w:hyperlink w:anchor="GetLastTotalCount">
        <w:r>
          <w:rPr>
            <w:rStyle w:val="VerbatimChar"/>
          </w:rPr>
          <w:t xml:space="preserve">function GetLastTotalCount()</w:t>
        </w:r>
      </w:hyperlink>
    </w:p>
    <w:p>
      <w:pPr>
        <w:pStyle w:val="Compact"/>
        <w:numPr>
          <w:ilvl w:val="0"/>
          <w:numId w:val="1008"/>
        </w:numPr>
      </w:pPr>
      <w:hyperlink w:anchor="fe_fGetAllProfiles">
        <w:r>
          <w:rPr>
            <w:rStyle w:val="VerbatimChar"/>
          </w:rPr>
          <w:t xml:space="preserve">function fe_fGetAllProfiles($db, $r, &amp;$res, &amp;$pftb = NULL)</w:t>
        </w:r>
      </w:hyperlink>
    </w:p>
    <w:p>
      <w:pPr>
        <w:pStyle w:val="Compact"/>
        <w:numPr>
          <w:ilvl w:val="0"/>
          <w:numId w:val="1008"/>
        </w:numPr>
      </w:pPr>
      <w:hyperlink w:anchor="ApplyProfile">
        <w:r>
          <w:rPr>
            <w:rStyle w:val="VerbatimChar"/>
          </w:rPr>
          <w:t xml:space="preserve">function ApplyProfile($profilesid = '', $saveuserchoise = true)</w:t>
        </w:r>
      </w:hyperlink>
    </w:p>
    <w:p>
      <w:pPr>
        <w:pStyle w:val="Compact"/>
        <w:numPr>
          <w:ilvl w:val="0"/>
          <w:numId w:val="1008"/>
        </w:numPr>
      </w:pPr>
      <w:hyperlink w:anchor="GetProfileCount">
        <w:r>
          <w:rPr>
            <w:rStyle w:val="VerbatimChar"/>
          </w:rPr>
          <w:t xml:space="preserve">function GetProfileCount()</w:t>
        </w:r>
      </w:hyperlink>
    </w:p>
    <w:p>
      <w:pPr>
        <w:pStyle w:val="Compact"/>
        <w:numPr>
          <w:ilvl w:val="0"/>
          <w:numId w:val="1008"/>
        </w:numPr>
      </w:pPr>
      <w:hyperlink w:anchor="fe_fGetAllowedViewSids">
        <w:r>
          <w:rPr>
            <w:rStyle w:val="VerbatimChar"/>
          </w:rPr>
          <w:t xml:space="preserve">function fe_fGetAllowedViewSids($db, $r, &amp;$res, &amp;$pftb = NULL)</w:t>
        </w:r>
      </w:hyperlink>
    </w:p>
    <w:p>
      <w:pPr>
        <w:pStyle w:val="Compact"/>
        <w:numPr>
          <w:ilvl w:val="0"/>
          <w:numId w:val="1008"/>
        </w:numPr>
      </w:pPr>
      <w:hyperlink w:anchor="GetAllowedViewSids">
        <w:r>
          <w:rPr>
            <w:rStyle w:val="VerbatimChar"/>
          </w:rPr>
          <w:t xml:space="preserve">function GetAllowedViewSids()</w:t>
        </w:r>
      </w:hyperlink>
    </w:p>
    <w:p>
      <w:pPr>
        <w:pStyle w:val="Compact"/>
        <w:numPr>
          <w:ilvl w:val="0"/>
          <w:numId w:val="1008"/>
        </w:numPr>
      </w:pPr>
      <w:hyperlink w:anchor="UseWIrbisScripts">
        <w:r>
          <w:rPr>
            <w:rStyle w:val="VerbatimChar"/>
          </w:rPr>
          <w:t xml:space="preserve">function UseWIrbisScripts($nocache = false)</w:t>
        </w:r>
      </w:hyperlink>
    </w:p>
    <w:bookmarkEnd w:id="62"/>
    <w:bookmarkStart w:id="63" w:name="function-__constructname-null"/>
    <w:p>
      <w:pPr>
        <w:pStyle w:val="Heading5"/>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63"/>
    <w:bookmarkStart w:id="64" w:name="function-__destruct"/>
    <w:p>
      <w:pPr>
        <w:pStyle w:val="Heading5"/>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64"/>
    <w:bookmarkStart w:id="65" w:name="public-function-__callname-arguments"/>
    <w:p>
      <w:pPr>
        <w:pStyle w:val="Heading5"/>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65"/>
    <w:bookmarkStart w:id="66" w:name="function-preinit"/>
    <w:p>
      <w:pPr>
        <w:pStyle w:val="Heading5"/>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66"/>
    <w:bookmarkStart w:id="67" w:name="function-init"/>
    <w:p>
      <w:pPr>
        <w:pStyle w:val="Heading5"/>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67"/>
    <w:bookmarkStart w:id="68" w:name="function-loadadminvariables"/>
    <w:p>
      <w:pPr>
        <w:pStyle w:val="Heading5"/>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68"/>
    <w:bookmarkStart w:id="69" w:name="function-initvariables"/>
    <w:p>
      <w:pPr>
        <w:pStyle w:val="Heading5"/>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69"/>
    <w:bookmarkStart w:id="70" w:name="function-updateoptscache"/>
    <w:p>
      <w:pPr>
        <w:pStyle w:val="Heading5"/>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70"/>
    <w:bookmarkStart w:id="71" w:name="function-postinit"/>
    <w:p>
      <w:pPr>
        <w:pStyle w:val="Heading5"/>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1"/>
    <w:bookmarkStart w:id="72" w:name="function-clearcache"/>
    <w:p>
      <w:pPr>
        <w:pStyle w:val="Heading5"/>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2"/>
    <w:bookmarkStart w:id="73" w:name="final-function-getadminvariableinfoname"/>
    <w:p>
      <w:pPr>
        <w:pStyle w:val="Heading5"/>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73"/>
    <w:bookmarkStart w:id="74" w:name="function-hhname"/>
    <w:p>
      <w:pPr>
        <w:pStyle w:val="Heading5"/>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74"/>
    <w:bookmarkStart w:id="75" w:name="function-debugmsg"/>
    <w:p>
      <w:pPr>
        <w:pStyle w:val="Heading5"/>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5"/>
    <w:bookmarkStart w:id="76" w:name="function-debugprintmsg"/>
    <w:p>
      <w:pPr>
        <w:pStyle w:val="Heading5"/>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6"/>
    <w:bookmarkStart w:id="77" w:name="function-getrecordtitle"/>
    <w:p>
      <w:pPr>
        <w:pStyle w:val="Heading5"/>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77"/>
    <w:bookmarkStart w:id="78" w:name="function-geticoncls"/>
    <w:p>
      <w:pPr>
        <w:pStyle w:val="Heading5"/>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78"/>
    <w:bookmarkStart w:id="79" w:name="function-getrecordsid"/>
    <w:p>
      <w:pPr>
        <w:pStyle w:val="Heading5"/>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79"/>
    <w:bookmarkStart w:id="80" w:name="function-getrecordssrc-posl"/>
    <w:p>
      <w:pPr>
        <w:pStyle w:val="Heading5"/>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80"/>
    <w:bookmarkStart w:id="81" w:name="function-getsiddirobjectdata-r"/>
    <w:p>
      <w:pPr>
        <w:pStyle w:val="Heading5"/>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81"/>
    <w:bookmarkStart w:id="82" w:name="function-getrecbysidsid"/>
    <w:p>
      <w:pPr>
        <w:pStyle w:val="Heading5"/>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82"/>
    <w:bookmarkStart w:id="83" w:name="function-reloadr"/>
    <w:p>
      <w:pPr>
        <w:pStyle w:val="Heading5"/>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3"/>
    <w:bookmarkStart w:id="84" w:name="function-saver"/>
    <w:p>
      <w:pPr>
        <w:pStyle w:val="Heading5"/>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84"/>
    <w:bookmarkStart w:id="85" w:name="X1a10d6165083eb68d482f2ef2550d02eadd8093"/>
    <w:p>
      <w:pPr>
        <w:pStyle w:val="Heading5"/>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85"/>
    <w:bookmarkStart w:id="86" w:name="function-resetglobalflag"/>
    <w:p>
      <w:pPr>
        <w:pStyle w:val="Heading5"/>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86"/>
    <w:bookmarkStart w:id="87" w:name="function-showallsopts-array"/>
    <w:p>
      <w:pPr>
        <w:pStyle w:val="Heading5"/>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87"/>
    <w:bookmarkStart w:id="88" w:name="function-onbeforesavedb-r"/>
    <w:p>
      <w:pPr>
        <w:pStyle w:val="Heading5"/>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88"/>
    <w:bookmarkStart w:id="89" w:name="function-onaftersavedb-r"/>
    <w:p>
      <w:pPr>
        <w:pStyle w:val="Heading5"/>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89"/>
    <w:bookmarkStart w:id="90" w:name="function-onafterdeleter"/>
    <w:p>
      <w:pPr>
        <w:pStyle w:val="Heading5"/>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90"/>
    <w:bookmarkStart w:id="91" w:name="function-getrightnameright"/>
    <w:p>
      <w:pPr>
        <w:pStyle w:val="Heading5"/>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91"/>
    <w:bookmarkStart w:id="92" w:name="function-getpossiblerightslist"/>
    <w:p>
      <w:pPr>
        <w:pStyle w:val="Heading5"/>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92"/>
    <w:bookmarkStart w:id="93" w:name="function-appendrightright-title"/>
    <w:p>
      <w:pPr>
        <w:pStyle w:val="Heading5"/>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93"/>
    <w:bookmarkStart w:id="94" w:name="function-getdbname"/>
    <w:p>
      <w:pPr>
        <w:pStyle w:val="Heading5"/>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94"/>
    <w:bookmarkStart w:id="95" w:name="X9776ae13a30f46db66065d24f4bf24baf3ac6bd"/>
    <w:p>
      <w:pPr>
        <w:pStyle w:val="Heading5"/>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95"/>
    <w:bookmarkStart w:id="96" w:name="function-getmodulerecreadonly-false"/>
    <w:p>
      <w:pPr>
        <w:pStyle w:val="Heading5"/>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96"/>
    <w:bookmarkStart w:id="97" w:name="function-getmodulesid"/>
    <w:p>
      <w:pPr>
        <w:pStyle w:val="Heading5"/>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97"/>
    <w:bookmarkStart w:id="98" w:name="X4f08304ab2d75492a96a672285f8c00b2d642f8"/>
    <w:p>
      <w:pPr>
        <w:pStyle w:val="Heading5"/>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98"/>
    <w:bookmarkStart w:id="99" w:name="function-setlinkssid-linktype-links"/>
    <w:p>
      <w:pPr>
        <w:pStyle w:val="Heading5"/>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9"/>
    <w:bookmarkStart w:id="100" w:name="X2fe809022554c714e93e81146e9ab3b5b1fcd01"/>
    <w:p>
      <w:pPr>
        <w:pStyle w:val="Heading5"/>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0"/>
    <w:bookmarkStart w:id="101" w:name="Xef7b20ea6be221956e69233e8689fbdf8553db3"/>
    <w:p>
      <w:pPr>
        <w:pStyle w:val="Heading5"/>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1"/>
    <w:bookmarkStart w:id="102" w:name="function-linkdrop"/>
    <w:p>
      <w:pPr>
        <w:pStyle w:val="Heading5"/>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2"/>
    <w:bookmarkStart w:id="103" w:name="function-linkadd"/>
    <w:p>
      <w:pPr>
        <w:pStyle w:val="Heading5"/>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3"/>
    <w:bookmarkStart w:id="104" w:name="function-showfullsid"/>
    <w:p>
      <w:pPr>
        <w:pStyle w:val="Heading5"/>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104"/>
    <w:bookmarkStart w:id="105" w:name="function-getlinkedsysobjectsid-linktype"/>
    <w:p>
      <w:pPr>
        <w:pStyle w:val="Heading5"/>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5"/>
    <w:bookmarkStart w:id="106" w:name="Xd8bd651012a95aed86fa2e777cf9de9d3a318c4"/>
    <w:p>
      <w:pPr>
        <w:pStyle w:val="Heading5"/>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6"/>
    <w:bookmarkStart w:id="107" w:name="function-getmoduletitle"/>
    <w:p>
      <w:pPr>
        <w:pStyle w:val="Heading5"/>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107"/>
    <w:bookmarkStart w:id="108" w:name="function-getmoduleadminpanel"/>
    <w:p>
      <w:pPr>
        <w:pStyle w:val="Heading5"/>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108"/>
    <w:bookmarkStart w:id="109" w:name="X59d90f9037937d02936d0280c2637169d51caf1"/>
    <w:p>
      <w:pPr>
        <w:pStyle w:val="Heading5"/>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109"/>
    <w:bookmarkStart w:id="110" w:name="Xedb54f2326b3827b4d48e12ba2d2916e4950a36"/>
    <w:p>
      <w:pPr>
        <w:pStyle w:val="Heading5"/>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110"/>
    <w:bookmarkStart w:id="111" w:name="function-getrecorddefault113fields"/>
    <w:p>
      <w:pPr>
        <w:pStyle w:val="Heading5"/>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111"/>
    <w:bookmarkStart w:id="112" w:name="X832dcf70367f43f8cd3648c40930a71635c1957"/>
    <w:p>
      <w:pPr>
        <w:pStyle w:val="Heading5"/>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2"/>
    <w:bookmarkStart w:id="113" w:name="Xad4d97fa59af23d071b4c87368a1f4071c61e9e"/>
    <w:p>
      <w:pPr>
        <w:pStyle w:val="Heading5"/>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3"/>
    <w:bookmarkStart w:id="114" w:name="function-uselng"/>
    <w:p>
      <w:pPr>
        <w:pStyle w:val="Heading5"/>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4"/>
    <w:bookmarkStart w:id="115" w:name="function-lngtextid-params-null"/>
    <w:p>
      <w:pPr>
        <w:pStyle w:val="Heading5"/>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5"/>
    <w:bookmarkStart w:id="116" w:name="Xc857dfdf31211cc0a03484c88d37ed2bc550102"/>
    <w:p>
      <w:pPr>
        <w:pStyle w:val="Heading5"/>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6"/>
    <w:bookmarkStart w:id="117" w:name="Xb4121d13cb554308dbf7bf33cca91e8619973fc"/>
    <w:p>
      <w:pPr>
        <w:pStyle w:val="Heading5"/>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117"/>
    <w:bookmarkStart w:id="118" w:name="function-getlasttotalcount"/>
    <w:p>
      <w:pPr>
        <w:pStyle w:val="Heading5"/>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8"/>
    <w:bookmarkStart w:id="119" w:name="X486d7fadb7fcfb530a0fbd7598c039ba9aa1c51"/>
    <w:p>
      <w:pPr>
        <w:pStyle w:val="Heading5"/>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9"/>
    <w:bookmarkStart w:id="120" w:name="X9d5496919d423e1d37c38d91c8221388b780b7b"/>
    <w:p>
      <w:pPr>
        <w:pStyle w:val="Heading5"/>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120"/>
    <w:bookmarkStart w:id="121" w:name="function-getprofilecount"/>
    <w:p>
      <w:pPr>
        <w:pStyle w:val="Heading5"/>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21"/>
    <w:bookmarkStart w:id="122" w:name="Xbf2bcdde6e15ec5bd65a8d29b79c6cd699724f9"/>
    <w:p>
      <w:pPr>
        <w:pStyle w:val="Heading5"/>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22"/>
    <w:bookmarkStart w:id="123" w:name="function-getallowedviewsids"/>
    <w:p>
      <w:pPr>
        <w:pStyle w:val="Heading5"/>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123"/>
    <w:bookmarkStart w:id="124" w:name="function-usewirbisscriptsnocache-false"/>
    <w:p>
      <w:pPr>
        <w:pStyle w:val="Heading5"/>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124"/>
    <w:bookmarkEnd w:id="125"/>
    <w:bookmarkStart w:id="126" w:name="внешние-функции-модуля-папка-__call"/>
    <w:p>
      <w:pPr>
        <w:pStyle w:val="Heading4"/>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26"/>
    <w:bookmarkStart w:id="128" w:name="функции-действий-модуля-папка-actions"/>
    <w:p>
      <w:pPr>
        <w:pStyle w:val="Heading4"/>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9"/>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9"/>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9"/>
        </w:numPr>
      </w:pPr>
      <w:r>
        <w:t xml:space="preserve">Через очередь сообщений. Подробнее см. модуль</w:t>
      </w:r>
      <w:r>
        <w:t xml:space="preserve"> </w:t>
      </w:r>
      <w:hyperlink r:id="rId127">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28"/>
    <w:bookmarkStart w:id="135" w:name="управление-настройками-модуля"/>
    <w:p>
      <w:pPr>
        <w:pStyle w:val="Heading4"/>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30" name="Picture"/>
            <a:graphic>
              <a:graphicData uri="http://schemas.openxmlformats.org/drawingml/2006/picture">
                <pic:pic>
                  <pic:nvPicPr>
                    <pic:cNvPr descr="modules/Help/Help/Server128/SystemCore/ObjectModule/Pic1.png" id="131" name="Picture"/>
                    <pic:cNvPicPr>
                      <a:picLocks noChangeArrowheads="1" noChangeAspect="1"/>
                    </pic:cNvPicPr>
                  </pic:nvPicPr>
                  <pic:blipFill>
                    <a:blip r:embed="rId129"/>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32" w:name="формирование-панели-настроек"/>
    <w:p>
      <w:pPr>
        <w:pStyle w:val="Heading5"/>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10"/>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10"/>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10"/>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32"/>
    <w:bookmarkStart w:id="134" w:name="кеш-настроек-модуля"/>
    <w:p>
      <w:pPr>
        <w:pStyle w:val="Heading5"/>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33">
        <w:r>
          <w:rPr>
            <w:rStyle w:val="Hyperlink"/>
          </w:rPr>
          <w:t xml:space="preserve">кеш и защитные ограничения ObjectModule</w:t>
        </w:r>
      </w:hyperlink>
      <w:r>
        <w:t xml:space="preserve">.</w:t>
      </w:r>
    </w:p>
    <w:bookmarkEnd w:id="134"/>
    <w:bookmarkEnd w:id="135"/>
    <w:bookmarkStart w:id="142" w:name="кеш-и-защитные-ограничения-objectmodule"/>
    <w:p>
      <w:pPr>
        <w:pStyle w:val="Heading4"/>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36" w:name="кеш-настроек-и-записи-модуля"/>
    <w:p>
      <w:pPr>
        <w:pStyle w:val="Heading5"/>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11"/>
        </w:numPr>
      </w:pPr>
      <w:r>
        <w:rPr>
          <w:rStyle w:val="VerbatimChar"/>
        </w:rPr>
        <w:t xml:space="preserve">ModuleOpts/&lt;ModuleName&gt;</w:t>
      </w:r>
      <w:r>
        <w:t xml:space="preserve">;</w:t>
      </w:r>
    </w:p>
    <w:p>
      <w:pPr>
        <w:pStyle w:val="Compact"/>
        <w:numPr>
          <w:ilvl w:val="0"/>
          <w:numId w:val="1011"/>
        </w:numPr>
      </w:pPr>
      <w:r>
        <w:rPr>
          <w:rStyle w:val="VerbatimChar"/>
        </w:rPr>
        <w:t xml:space="preserve">ModuleRecordsCache/&lt;ModuleName&gt;</w:t>
      </w:r>
      <w:r>
        <w:t xml:space="preserve">.</w:t>
      </w:r>
    </w:p>
    <w:bookmarkEnd w:id="136"/>
    <w:bookmarkStart w:id="138" w:name="связь-с-кешем-record"/>
    <w:p>
      <w:pPr>
        <w:pStyle w:val="Heading5"/>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12"/>
        </w:numPr>
      </w:pPr>
      <w:r>
        <w:rPr>
          <w:rStyle w:val="VerbatimChar"/>
        </w:rPr>
        <w:t xml:space="preserve">Record_Content_&lt;db&gt;_&lt;mfn&gt;</w:t>
      </w:r>
      <w:r>
        <w:t xml:space="preserve">;</w:t>
      </w:r>
    </w:p>
    <w:p>
      <w:pPr>
        <w:pStyle w:val="Compact"/>
        <w:numPr>
          <w:ilvl w:val="0"/>
          <w:numId w:val="1012"/>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37">
        <w:r>
          <w:rPr>
            <w:rStyle w:val="Hyperlink"/>
          </w:rPr>
          <w:t xml:space="preserve">кеширование содержимого записи и SID</w:t>
        </w:r>
      </w:hyperlink>
      <w:r>
        <w:t xml:space="preserve">.</w:t>
      </w:r>
    </w:p>
    <w:bookmarkEnd w:id="138"/>
    <w:bookmarkStart w:id="139" w:name="безопасные-имена-модулей-и-функций"/>
    <w:p>
      <w:pPr>
        <w:pStyle w:val="Heading5"/>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39"/>
    <w:bookmarkStart w:id="140" w:name="параметры-действий-связей"/>
    <w:p>
      <w:pPr>
        <w:pStyle w:val="Heading5"/>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40"/>
    <w:bookmarkStart w:id="141" w:name="практическая-диагностика"/>
    <w:p>
      <w:pPr>
        <w:pStyle w:val="Heading5"/>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3"/>
        </w:numPr>
      </w:pPr>
      <w:r>
        <w:t xml:space="preserve">что сохранение записи модуля завершилось без ошибки;</w:t>
      </w:r>
    </w:p>
    <w:p>
      <w:pPr>
        <w:pStyle w:val="Compact"/>
        <w:numPr>
          <w:ilvl w:val="0"/>
          <w:numId w:val="1013"/>
        </w:numPr>
      </w:pPr>
      <w:r>
        <w:t xml:space="preserve">что был вызван сброс кеша модуля;</w:t>
      </w:r>
    </w:p>
    <w:p>
      <w:pPr>
        <w:pStyle w:val="Compact"/>
        <w:numPr>
          <w:ilvl w:val="0"/>
          <w:numId w:val="1013"/>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3"/>
        </w:numPr>
      </w:pPr>
      <w:r>
        <w:t xml:space="preserve">что в код не передается динамическое имя модуля или внешней функции с недопустимыми символами.</w:t>
      </w:r>
    </w:p>
    <w:bookmarkEnd w:id="141"/>
    <w:bookmarkEnd w:id="142"/>
    <w:bookmarkStart w:id="143" w:name="X5918b1364fd10a0a1c6ee4e75db6732ad348c48"/>
    <w:p>
      <w:pPr>
        <w:pStyle w:val="Heading4"/>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43"/>
    <w:bookmarkEnd w:id="144"/>
    <w:bookmarkEnd w:id="145"/>
    <w:bookmarkStart w:id="282" w:name="описание-модулей-системы"/>
    <w:p>
      <w:pPr>
        <w:pStyle w:val="Heading2"/>
      </w:pPr>
      <w:r>
        <w:t xml:space="preserve">Описание модулей системы</w:t>
      </w:r>
    </w:p>
    <w:p>
      <w:pPr>
        <w:pStyle w:val="Compact"/>
        <w:numPr>
          <w:ilvl w:val="0"/>
          <w:numId w:val="1014"/>
        </w:numPr>
      </w:pPr>
      <w:hyperlink r:id="rId146">
        <w:r>
          <w:rPr>
            <w:rStyle w:val="Hyperlink"/>
          </w:rPr>
          <w:t xml:space="preserve">AIS - АРМ Администратор информационной безопасности</w:t>
        </w:r>
      </w:hyperlink>
    </w:p>
    <w:p>
      <w:pPr>
        <w:pStyle w:val="Compact"/>
        <w:numPr>
          <w:ilvl w:val="0"/>
          <w:numId w:val="1014"/>
        </w:numPr>
      </w:pPr>
      <w:hyperlink r:id="rId147">
        <w:r>
          <w:rPr>
            <w:rStyle w:val="Hyperlink"/>
          </w:rPr>
          <w:t xml:space="preserve">API - API ИРБИС 64/128</w:t>
        </w:r>
      </w:hyperlink>
    </w:p>
    <w:p>
      <w:pPr>
        <w:pStyle w:val="Compact"/>
        <w:numPr>
          <w:ilvl w:val="0"/>
          <w:numId w:val="1014"/>
        </w:numPr>
      </w:pPr>
      <w:hyperlink r:id="rId148">
        <w:r>
          <w:rPr>
            <w:rStyle w:val="Hyperlink"/>
          </w:rPr>
          <w:t xml:space="preserve">ASP - Аналитическое описание статьи</w:t>
        </w:r>
      </w:hyperlink>
    </w:p>
    <w:p>
      <w:pPr>
        <w:pStyle w:val="Compact"/>
        <w:numPr>
          <w:ilvl w:val="0"/>
          <w:numId w:val="1014"/>
        </w:numPr>
      </w:pPr>
      <w:hyperlink r:id="rId149">
        <w:r>
          <w:rPr>
            <w:rStyle w:val="Hyperlink"/>
          </w:rPr>
          <w:t xml:space="preserve">ATHRA - Авторитетный файл (Индивидуальные авторы)</w:t>
        </w:r>
      </w:hyperlink>
    </w:p>
    <w:p>
      <w:pPr>
        <w:pStyle w:val="Compact"/>
        <w:numPr>
          <w:ilvl w:val="0"/>
          <w:numId w:val="1014"/>
        </w:numPr>
      </w:pPr>
      <w:hyperlink r:id="rId150">
        <w:r>
          <w:rPr>
            <w:rStyle w:val="Hyperlink"/>
          </w:rPr>
          <w:t xml:space="preserve">ATHRB - Указатель ББК</w:t>
        </w:r>
      </w:hyperlink>
    </w:p>
    <w:p>
      <w:pPr>
        <w:pStyle w:val="Compact"/>
        <w:numPr>
          <w:ilvl w:val="0"/>
          <w:numId w:val="1014"/>
        </w:numPr>
      </w:pPr>
      <w:hyperlink r:id="rId151">
        <w:r>
          <w:rPr>
            <w:rStyle w:val="Hyperlink"/>
          </w:rPr>
          <w:t xml:space="preserve">ATHRC - Авторитетный файл (Коллективные авторы)</w:t>
        </w:r>
      </w:hyperlink>
    </w:p>
    <w:p>
      <w:pPr>
        <w:pStyle w:val="Compact"/>
        <w:numPr>
          <w:ilvl w:val="0"/>
          <w:numId w:val="1014"/>
        </w:numPr>
      </w:pPr>
      <w:hyperlink r:id="rId152">
        <w:r>
          <w:rPr>
            <w:rStyle w:val="Hyperlink"/>
          </w:rPr>
          <w:t xml:space="preserve">ATHRG - Авторитетный файл (Географическое название)</w:t>
        </w:r>
      </w:hyperlink>
    </w:p>
    <w:p>
      <w:pPr>
        <w:pStyle w:val="Compact"/>
        <w:numPr>
          <w:ilvl w:val="0"/>
          <w:numId w:val="1014"/>
        </w:numPr>
      </w:pPr>
      <w:hyperlink r:id="rId153">
        <w:r>
          <w:rPr>
            <w:rStyle w:val="Hyperlink"/>
          </w:rPr>
          <w:t xml:space="preserve">ATHRS - Авторитетный файл (Предметные заголовки)</w:t>
        </w:r>
      </w:hyperlink>
    </w:p>
    <w:p>
      <w:pPr>
        <w:pStyle w:val="Compact"/>
        <w:numPr>
          <w:ilvl w:val="0"/>
          <w:numId w:val="1014"/>
        </w:numPr>
      </w:pPr>
      <w:hyperlink r:id="rId154">
        <w:r>
          <w:rPr>
            <w:rStyle w:val="Hyperlink"/>
          </w:rPr>
          <w:t xml:space="preserve">ATHRU - Указатель УДК</w:t>
        </w:r>
      </w:hyperlink>
    </w:p>
    <w:p>
      <w:pPr>
        <w:pStyle w:val="Compact"/>
        <w:numPr>
          <w:ilvl w:val="0"/>
          <w:numId w:val="1014"/>
        </w:numPr>
      </w:pPr>
      <w:hyperlink r:id="rId155">
        <w:r>
          <w:rPr>
            <w:rStyle w:val="Hyperlink"/>
          </w:rPr>
          <w:t xml:space="preserve">AUNTD - Аналитическое описание юридического документа или НТД</w:t>
        </w:r>
      </w:hyperlink>
    </w:p>
    <w:p>
      <w:pPr>
        <w:pStyle w:val="Compact"/>
        <w:numPr>
          <w:ilvl w:val="0"/>
          <w:numId w:val="1014"/>
        </w:numPr>
      </w:pPr>
      <w:hyperlink r:id="rId156">
        <w:r>
          <w:rPr>
            <w:rStyle w:val="Hyperlink"/>
          </w:rPr>
          <w:t xml:space="preserve">AZP - Адресат подписки</w:t>
        </w:r>
      </w:hyperlink>
    </w:p>
    <w:p>
      <w:pPr>
        <w:pStyle w:val="Compact"/>
        <w:numPr>
          <w:ilvl w:val="0"/>
          <w:numId w:val="1014"/>
        </w:numPr>
      </w:pPr>
      <w:hyperlink r:id="rId157">
        <w:r>
          <w:rPr>
            <w:rStyle w:val="Hyperlink"/>
          </w:rPr>
          <w:t xml:space="preserve">Admin - АРМ Администратор</w:t>
        </w:r>
      </w:hyperlink>
    </w:p>
    <w:p>
      <w:pPr>
        <w:pStyle w:val="Compact"/>
        <w:numPr>
          <w:ilvl w:val="0"/>
          <w:numId w:val="1014"/>
        </w:numPr>
      </w:pPr>
      <w:hyperlink r:id="rId158">
        <w:r>
          <w:rPr>
            <w:rStyle w:val="Hyperlink"/>
          </w:rPr>
          <w:t xml:space="preserve">Authorisation - Авторизация пользователей</w:t>
        </w:r>
      </w:hyperlink>
    </w:p>
    <w:p>
      <w:pPr>
        <w:pStyle w:val="Compact"/>
        <w:numPr>
          <w:ilvl w:val="0"/>
          <w:numId w:val="1014"/>
        </w:numPr>
      </w:pPr>
      <w:hyperlink r:id="rId159">
        <w:r>
          <w:rPr>
            <w:rStyle w:val="Hyperlink"/>
          </w:rPr>
          <w:t xml:space="preserve">BMARK - Закладки пользователей</w:t>
        </w:r>
      </w:hyperlink>
    </w:p>
    <w:p>
      <w:pPr>
        <w:pStyle w:val="Compact"/>
        <w:numPr>
          <w:ilvl w:val="0"/>
          <w:numId w:val="1014"/>
        </w:numPr>
      </w:pPr>
      <w:hyperlink r:id="rId160">
        <w:r>
          <w:rPr>
            <w:rStyle w:val="Hyperlink"/>
          </w:rPr>
          <w:t xml:space="preserve">Bitrix24 - Битрикс24</w:t>
        </w:r>
      </w:hyperlink>
    </w:p>
    <w:p>
      <w:pPr>
        <w:pStyle w:val="Compact"/>
        <w:numPr>
          <w:ilvl w:val="0"/>
          <w:numId w:val="1014"/>
        </w:numPr>
      </w:pPr>
      <w:hyperlink r:id="rId161">
        <w:r>
          <w:rPr>
            <w:rStyle w:val="Hyperlink"/>
          </w:rPr>
          <w:t xml:space="preserve">Bookland - АРМ Книговыдача</w:t>
        </w:r>
      </w:hyperlink>
    </w:p>
    <w:p>
      <w:pPr>
        <w:pStyle w:val="Compact"/>
        <w:numPr>
          <w:ilvl w:val="0"/>
          <w:numId w:val="1014"/>
        </w:numPr>
      </w:pPr>
      <w:hyperlink r:id="rId162">
        <w:r>
          <w:rPr>
            <w:rStyle w:val="Hyperlink"/>
          </w:rPr>
          <w:t xml:space="preserve">CSpider - Сводный каталог</w:t>
        </w:r>
      </w:hyperlink>
    </w:p>
    <w:p>
      <w:pPr>
        <w:pStyle w:val="Compact"/>
        <w:numPr>
          <w:ilvl w:val="0"/>
          <w:numId w:val="1014"/>
        </w:numPr>
      </w:pPr>
      <w:hyperlink r:id="rId163">
        <w:r>
          <w:rPr>
            <w:rStyle w:val="Hyperlink"/>
          </w:rPr>
          <w:t xml:space="preserve">Cabinet - Личный кабинет читателя</w:t>
        </w:r>
      </w:hyperlink>
    </w:p>
    <w:p>
      <w:pPr>
        <w:pStyle w:val="Compact"/>
        <w:numPr>
          <w:ilvl w:val="0"/>
          <w:numId w:val="1014"/>
        </w:numPr>
      </w:pPr>
      <w:hyperlink r:id="rId164">
        <w:r>
          <w:rPr>
            <w:rStyle w:val="Hyperlink"/>
          </w:rPr>
          <w:t xml:space="preserve">Captcha - Капча</w:t>
        </w:r>
      </w:hyperlink>
    </w:p>
    <w:p>
      <w:pPr>
        <w:pStyle w:val="Compact"/>
        <w:numPr>
          <w:ilvl w:val="0"/>
          <w:numId w:val="1014"/>
        </w:numPr>
      </w:pPr>
      <w:hyperlink r:id="rId165">
        <w:r>
          <w:rPr>
            <w:rStyle w:val="Hyperlink"/>
          </w:rPr>
          <w:t xml:space="preserve">Cataloguer - АРМ Каталогизатор</w:t>
        </w:r>
      </w:hyperlink>
    </w:p>
    <w:p>
      <w:pPr>
        <w:pStyle w:val="Compact"/>
        <w:numPr>
          <w:ilvl w:val="0"/>
          <w:numId w:val="1014"/>
        </w:numPr>
      </w:pPr>
      <w:hyperlink r:id="rId166">
        <w:r>
          <w:rPr>
            <w:rStyle w:val="Hyperlink"/>
          </w:rPr>
          <w:t xml:space="preserve">Complectator - АРМ Комплектатор</w:t>
        </w:r>
      </w:hyperlink>
    </w:p>
    <w:p>
      <w:pPr>
        <w:pStyle w:val="Compact"/>
        <w:numPr>
          <w:ilvl w:val="0"/>
          <w:numId w:val="1014"/>
        </w:numPr>
      </w:pPr>
      <w:hyperlink r:id="rId167">
        <w:r>
          <w:rPr>
            <w:rStyle w:val="Hyperlink"/>
          </w:rPr>
          <w:t xml:space="preserve">Conference - Конференции</w:t>
        </w:r>
      </w:hyperlink>
    </w:p>
    <w:p>
      <w:pPr>
        <w:pStyle w:val="Compact"/>
        <w:numPr>
          <w:ilvl w:val="0"/>
          <w:numId w:val="1014"/>
        </w:numPr>
      </w:pPr>
      <w:hyperlink r:id="rId168">
        <w:r>
          <w:rPr>
            <w:rStyle w:val="Hyperlink"/>
          </w:rPr>
          <w:t xml:space="preserve">ConferenceDay - День конференции</w:t>
        </w:r>
      </w:hyperlink>
    </w:p>
    <w:p>
      <w:pPr>
        <w:pStyle w:val="Compact"/>
        <w:numPr>
          <w:ilvl w:val="0"/>
          <w:numId w:val="1014"/>
        </w:numPr>
      </w:pPr>
      <w:hyperlink r:id="rId169">
        <w:r>
          <w:rPr>
            <w:rStyle w:val="Hyperlink"/>
          </w:rPr>
          <w:t xml:space="preserve">Corrector - АРМ Корректор</w:t>
        </w:r>
      </w:hyperlink>
    </w:p>
    <w:p>
      <w:pPr>
        <w:pStyle w:val="Compact"/>
        <w:numPr>
          <w:ilvl w:val="0"/>
          <w:numId w:val="1014"/>
        </w:numPr>
      </w:pPr>
      <w:hyperlink r:id="rId170">
        <w:r>
          <w:rPr>
            <w:rStyle w:val="Hyperlink"/>
          </w:rPr>
          <w:t xml:space="preserve">DP_EKBSON - Провайдер данных к ЭКБСОН</w:t>
        </w:r>
      </w:hyperlink>
    </w:p>
    <w:p>
      <w:pPr>
        <w:pStyle w:val="Compact"/>
        <w:numPr>
          <w:ilvl w:val="0"/>
          <w:numId w:val="1014"/>
        </w:numPr>
      </w:pPr>
      <w:hyperlink r:id="rId171">
        <w:r>
          <w:rPr>
            <w:rStyle w:val="Hyperlink"/>
          </w:rPr>
          <w:t xml:space="preserve">DP_Irbis64 - Провайдер данных к TCP/IP серверу ИРБИС 64/64+</w:t>
        </w:r>
      </w:hyperlink>
    </w:p>
    <w:p>
      <w:pPr>
        <w:pStyle w:val="Compact"/>
        <w:numPr>
          <w:ilvl w:val="0"/>
          <w:numId w:val="1014"/>
        </w:numPr>
      </w:pPr>
      <w:hyperlink r:id="rId172">
        <w:r>
          <w:rPr>
            <w:rStyle w:val="Hyperlink"/>
          </w:rPr>
          <w:t xml:space="preserve">DP_Irbis64Direct - Провайдер данных к файлам данных ИРБИС 64/64+</w:t>
        </w:r>
      </w:hyperlink>
    </w:p>
    <w:p>
      <w:pPr>
        <w:pStyle w:val="Compact"/>
        <w:numPr>
          <w:ilvl w:val="0"/>
          <w:numId w:val="1014"/>
        </w:numPr>
      </w:pPr>
      <w:hyperlink r:id="rId173">
        <w:r>
          <w:rPr>
            <w:rStyle w:val="Hyperlink"/>
          </w:rPr>
          <w:t xml:space="preserve">DP_Irbis64Native - Провайдер данных к файлам данных ИРБИС 64/64+</w:t>
        </w:r>
      </w:hyperlink>
    </w:p>
    <w:p>
      <w:pPr>
        <w:pStyle w:val="Compact"/>
        <w:numPr>
          <w:ilvl w:val="0"/>
          <w:numId w:val="1014"/>
        </w:numPr>
      </w:pPr>
      <w:hyperlink r:id="rId174">
        <w:r>
          <w:rPr>
            <w:rStyle w:val="Hyperlink"/>
          </w:rPr>
          <w:t xml:space="preserve">DP_Irbis64r - Провайдер данных к удаленному TCP/IP серверу ИРБИС 64/64+</w:t>
        </w:r>
      </w:hyperlink>
    </w:p>
    <w:p>
      <w:pPr>
        <w:pStyle w:val="Compact"/>
        <w:numPr>
          <w:ilvl w:val="0"/>
          <w:numId w:val="1014"/>
        </w:numPr>
      </w:pPr>
      <w:hyperlink r:id="rId175">
        <w:r>
          <w:rPr>
            <w:rStyle w:val="Hyperlink"/>
          </w:rPr>
          <w:t xml:space="preserve">DP_i128 - Провайдер данных к серверу приложений ИРБИС 128</w:t>
        </w:r>
      </w:hyperlink>
    </w:p>
    <w:p>
      <w:pPr>
        <w:pStyle w:val="Compact"/>
        <w:numPr>
          <w:ilvl w:val="0"/>
          <w:numId w:val="1014"/>
        </w:numPr>
      </w:pPr>
      <w:hyperlink r:id="rId176">
        <w:r>
          <w:rPr>
            <w:rStyle w:val="Hyperlink"/>
          </w:rPr>
          <w:t xml:space="preserve">DP_jirb - Провайдер данных к J-ИРБИС 1.х</w:t>
        </w:r>
      </w:hyperlink>
    </w:p>
    <w:p>
      <w:pPr>
        <w:pStyle w:val="Compact"/>
        <w:numPr>
          <w:ilvl w:val="0"/>
          <w:numId w:val="1014"/>
        </w:numPr>
      </w:pPr>
      <w:hyperlink r:id="rId177">
        <w:r>
          <w:rPr>
            <w:rStyle w:val="Hyperlink"/>
          </w:rPr>
          <w:t xml:space="preserve">DP_jirb2 - Провайдер данных к J-ИРБИС 2.0</w:t>
        </w:r>
      </w:hyperlink>
    </w:p>
    <w:p>
      <w:pPr>
        <w:pStyle w:val="Compact"/>
        <w:numPr>
          <w:ilvl w:val="0"/>
          <w:numId w:val="1014"/>
        </w:numPr>
      </w:pPr>
      <w:hyperlink r:id="rId178">
        <w:r>
          <w:rPr>
            <w:rStyle w:val="Hyperlink"/>
          </w:rPr>
          <w:t xml:space="preserve">DP_neb - Провайдер данных к НЭБ</w:t>
        </w:r>
      </w:hyperlink>
    </w:p>
    <w:p>
      <w:pPr>
        <w:pStyle w:val="Compact"/>
        <w:numPr>
          <w:ilvl w:val="0"/>
          <w:numId w:val="1014"/>
        </w:numPr>
      </w:pPr>
      <w:hyperlink r:id="rId179">
        <w:r>
          <w:rPr>
            <w:rStyle w:val="Hyperlink"/>
          </w:rPr>
          <w:t xml:space="preserve">DP_raidb0 - Провайдер данных логического объединения нескольких БД в одну</w:t>
        </w:r>
      </w:hyperlink>
    </w:p>
    <w:p>
      <w:pPr>
        <w:pStyle w:val="Compact"/>
        <w:numPr>
          <w:ilvl w:val="0"/>
          <w:numId w:val="1014"/>
        </w:numPr>
      </w:pPr>
      <w:hyperlink r:id="rId180">
        <w:r>
          <w:rPr>
            <w:rStyle w:val="Hyperlink"/>
          </w:rPr>
          <w:t xml:space="preserve">DP_webirb - Провайдер данных к Web-ИРБИС 32, 64, 64+</w:t>
        </w:r>
      </w:hyperlink>
    </w:p>
    <w:p>
      <w:pPr>
        <w:pStyle w:val="Compact"/>
        <w:numPr>
          <w:ilvl w:val="0"/>
          <w:numId w:val="1014"/>
        </w:numPr>
      </w:pPr>
      <w:hyperlink r:id="rId181">
        <w:r>
          <w:rPr>
            <w:rStyle w:val="Hyperlink"/>
          </w:rPr>
          <w:t xml:space="preserve">Database - Управление базами данных</w:t>
        </w:r>
      </w:hyperlink>
    </w:p>
    <w:p>
      <w:pPr>
        <w:pStyle w:val="Compact"/>
        <w:numPr>
          <w:ilvl w:val="0"/>
          <w:numId w:val="1014"/>
        </w:numPr>
      </w:pPr>
      <w:hyperlink r:id="rId182">
        <w:r>
          <w:rPr>
            <w:rStyle w:val="Hyperlink"/>
          </w:rPr>
          <w:t xml:space="preserve">EC - АРМ Читатель</w:t>
        </w:r>
      </w:hyperlink>
    </w:p>
    <w:p>
      <w:pPr>
        <w:pStyle w:val="Compact"/>
        <w:numPr>
          <w:ilvl w:val="0"/>
          <w:numId w:val="1014"/>
        </w:numPr>
      </w:pPr>
      <w:hyperlink r:id="rId183">
        <w:r>
          <w:rPr>
            <w:rStyle w:val="Hyperlink"/>
          </w:rPr>
          <w:t xml:space="preserve">Event - Мероприятия</w:t>
        </w:r>
      </w:hyperlink>
    </w:p>
    <w:p>
      <w:pPr>
        <w:pStyle w:val="Compact"/>
        <w:numPr>
          <w:ilvl w:val="0"/>
          <w:numId w:val="1014"/>
        </w:numPr>
      </w:pPr>
      <w:hyperlink r:id="rId184">
        <w:r>
          <w:rPr>
            <w:rStyle w:val="Hyperlink"/>
          </w:rPr>
          <w:t xml:space="preserve">Exemplator - Каталогизация экземплярами</w:t>
        </w:r>
      </w:hyperlink>
    </w:p>
    <w:p>
      <w:pPr>
        <w:pStyle w:val="Compact"/>
        <w:numPr>
          <w:ilvl w:val="0"/>
          <w:numId w:val="1014"/>
        </w:numPr>
      </w:pPr>
      <w:hyperlink r:id="rId185">
        <w:r>
          <w:rPr>
            <w:rStyle w:val="Hyperlink"/>
          </w:rPr>
          <w:t xml:space="preserve">Expositions - Виртуальные выставки</w:t>
        </w:r>
      </w:hyperlink>
    </w:p>
    <w:p>
      <w:pPr>
        <w:pStyle w:val="Compact"/>
        <w:numPr>
          <w:ilvl w:val="0"/>
          <w:numId w:val="1014"/>
        </w:numPr>
      </w:pPr>
      <w:hyperlink r:id="rId186">
        <w:r>
          <w:rPr>
            <w:rStyle w:val="Hyperlink"/>
          </w:rPr>
          <w:t xml:space="preserve">FST - Таблицы переформатирования FST</w:t>
        </w:r>
      </w:hyperlink>
    </w:p>
    <w:p>
      <w:pPr>
        <w:pStyle w:val="Compact"/>
        <w:numPr>
          <w:ilvl w:val="0"/>
          <w:numId w:val="1014"/>
        </w:numPr>
      </w:pPr>
      <w:hyperlink r:id="rId187">
        <w:r>
          <w:rPr>
            <w:rStyle w:val="Hyperlink"/>
          </w:rPr>
          <w:t xml:space="preserve">FT - Электронная библиотека</w:t>
        </w:r>
      </w:hyperlink>
    </w:p>
    <w:p>
      <w:pPr>
        <w:pStyle w:val="Compact"/>
        <w:numPr>
          <w:ilvl w:val="0"/>
          <w:numId w:val="1014"/>
        </w:numPr>
      </w:pPr>
      <w:hyperlink r:id="rId188">
        <w:r>
          <w:rPr>
            <w:rStyle w:val="Hyperlink"/>
          </w:rPr>
          <w:t xml:space="preserve">FieldConfiguration - Настройки поля</w:t>
        </w:r>
      </w:hyperlink>
    </w:p>
    <w:p>
      <w:pPr>
        <w:pStyle w:val="Compact"/>
        <w:numPr>
          <w:ilvl w:val="0"/>
          <w:numId w:val="1014"/>
        </w:numPr>
      </w:pPr>
      <w:hyperlink r:id="rId189">
        <w:r>
          <w:rPr>
            <w:rStyle w:val="Hyperlink"/>
          </w:rPr>
          <w:t xml:space="preserve">Fmt64 - Интерпретатор форматов ИРБИС 64</w:t>
        </w:r>
      </w:hyperlink>
    </w:p>
    <w:p>
      <w:pPr>
        <w:pStyle w:val="Compact"/>
        <w:numPr>
          <w:ilvl w:val="0"/>
          <w:numId w:val="1014"/>
        </w:numPr>
      </w:pPr>
      <w:hyperlink r:id="rId190">
        <w:r>
          <w:rPr>
            <w:rStyle w:val="Hyperlink"/>
          </w:rPr>
          <w:t xml:space="preserve">Folder - Папки</w:t>
        </w:r>
      </w:hyperlink>
    </w:p>
    <w:p>
      <w:pPr>
        <w:pStyle w:val="Compact"/>
        <w:numPr>
          <w:ilvl w:val="0"/>
          <w:numId w:val="1014"/>
        </w:numPr>
      </w:pPr>
      <w:hyperlink r:id="rId191">
        <w:r>
          <w:rPr>
            <w:rStyle w:val="Hyperlink"/>
          </w:rPr>
          <w:t xml:space="preserve">Format - Форматирование записей</w:t>
        </w:r>
      </w:hyperlink>
    </w:p>
    <w:p>
      <w:pPr>
        <w:pStyle w:val="Compact"/>
        <w:numPr>
          <w:ilvl w:val="0"/>
          <w:numId w:val="1014"/>
        </w:numPr>
      </w:pPr>
      <w:hyperlink r:id="rId192">
        <w:r>
          <w:rPr>
            <w:rStyle w:val="Hyperlink"/>
          </w:rPr>
          <w:t xml:space="preserve">Forum - Форум</w:t>
        </w:r>
      </w:hyperlink>
    </w:p>
    <w:p>
      <w:pPr>
        <w:pStyle w:val="Compact"/>
        <w:numPr>
          <w:ilvl w:val="0"/>
          <w:numId w:val="1014"/>
        </w:numPr>
      </w:pPr>
      <w:hyperlink r:id="rId193">
        <w:r>
          <w:rPr>
            <w:rStyle w:val="Hyperlink"/>
          </w:rPr>
          <w:t xml:space="preserve">ForumMessage - Сообщения форума</w:t>
        </w:r>
      </w:hyperlink>
    </w:p>
    <w:p>
      <w:pPr>
        <w:pStyle w:val="Compact"/>
        <w:numPr>
          <w:ilvl w:val="0"/>
          <w:numId w:val="1014"/>
        </w:numPr>
      </w:pPr>
      <w:hyperlink r:id="rId194">
        <w:r>
          <w:rPr>
            <w:rStyle w:val="Hyperlink"/>
          </w:rPr>
          <w:t xml:space="preserve">ForumThread - Темы форума</w:t>
        </w:r>
      </w:hyperlink>
    </w:p>
    <w:p>
      <w:pPr>
        <w:pStyle w:val="Compact"/>
        <w:numPr>
          <w:ilvl w:val="0"/>
          <w:numId w:val="1014"/>
        </w:numPr>
      </w:pPr>
      <w:hyperlink r:id="rId195">
        <w:r>
          <w:rPr>
            <w:rStyle w:val="Hyperlink"/>
          </w:rPr>
          <w:t xml:space="preserve">GRNTI - Справочник ГРНТИ</w:t>
        </w:r>
      </w:hyperlink>
    </w:p>
    <w:p>
      <w:pPr>
        <w:pStyle w:val="Compact"/>
        <w:numPr>
          <w:ilvl w:val="0"/>
          <w:numId w:val="1014"/>
        </w:numPr>
      </w:pPr>
      <w:hyperlink r:id="rId196">
        <w:r>
          <w:rPr>
            <w:rStyle w:val="Hyperlink"/>
          </w:rPr>
          <w:t xml:space="preserve">GlobalCorrection - Глобальные корректировки</w:t>
        </w:r>
      </w:hyperlink>
    </w:p>
    <w:p>
      <w:pPr>
        <w:pStyle w:val="Compact"/>
        <w:numPr>
          <w:ilvl w:val="0"/>
          <w:numId w:val="1014"/>
        </w:numPr>
      </w:pPr>
      <w:hyperlink r:id="rId197">
        <w:r>
          <w:rPr>
            <w:rStyle w:val="Hyperlink"/>
          </w:rPr>
          <w:t xml:space="preserve">Help - Помощь</w:t>
        </w:r>
      </w:hyperlink>
    </w:p>
    <w:p>
      <w:pPr>
        <w:pStyle w:val="Compact"/>
        <w:numPr>
          <w:ilvl w:val="0"/>
          <w:numId w:val="1014"/>
        </w:numPr>
      </w:pPr>
      <w:hyperlink r:id="rId198">
        <w:r>
          <w:rPr>
            <w:rStyle w:val="Hyperlink"/>
          </w:rPr>
          <w:t xml:space="preserve">Host - Адреса системы</w:t>
        </w:r>
      </w:hyperlink>
    </w:p>
    <w:p>
      <w:pPr>
        <w:pStyle w:val="Compact"/>
        <w:numPr>
          <w:ilvl w:val="0"/>
          <w:numId w:val="1014"/>
        </w:numPr>
      </w:pPr>
      <w:hyperlink r:id="rId199">
        <w:r>
          <w:rPr>
            <w:rStyle w:val="Hyperlink"/>
          </w:rPr>
          <w:t xml:space="preserve">I128FMail - Отправка писем от имени системы</w:t>
        </w:r>
      </w:hyperlink>
    </w:p>
    <w:p>
      <w:pPr>
        <w:pStyle w:val="Compact"/>
        <w:numPr>
          <w:ilvl w:val="0"/>
          <w:numId w:val="1014"/>
        </w:numPr>
      </w:pPr>
      <w:hyperlink r:id="rId200">
        <w:r>
          <w:rPr>
            <w:rStyle w:val="Hyperlink"/>
          </w:rPr>
          <w:t xml:space="preserve">ICorp - ИРБИС-Корпорация</w:t>
        </w:r>
      </w:hyperlink>
    </w:p>
    <w:p>
      <w:pPr>
        <w:pStyle w:val="Compact"/>
        <w:numPr>
          <w:ilvl w:val="0"/>
          <w:numId w:val="1014"/>
        </w:numPr>
      </w:pPr>
      <w:hyperlink r:id="rId201">
        <w:r>
          <w:rPr>
            <w:rStyle w:val="Hyperlink"/>
          </w:rPr>
          <w:t xml:space="preserve">IMAGENAV - Каталожные разделители ИМИДЖ-каталогов</w:t>
        </w:r>
      </w:hyperlink>
    </w:p>
    <w:p>
      <w:pPr>
        <w:pStyle w:val="Compact"/>
        <w:numPr>
          <w:ilvl w:val="0"/>
          <w:numId w:val="1014"/>
        </w:numPr>
      </w:pPr>
      <w:hyperlink r:id="rId202">
        <w:r>
          <w:rPr>
            <w:rStyle w:val="Hyperlink"/>
          </w:rPr>
          <w:t xml:space="preserve">IMCR - Записи ИМИДЖ-КАТАЛОГА</w:t>
        </w:r>
      </w:hyperlink>
    </w:p>
    <w:p>
      <w:pPr>
        <w:pStyle w:val="Compact"/>
        <w:numPr>
          <w:ilvl w:val="0"/>
          <w:numId w:val="1014"/>
        </w:numPr>
      </w:pPr>
      <w:hyperlink r:id="rId203">
        <w:r>
          <w:rPr>
            <w:rStyle w:val="Hyperlink"/>
          </w:rPr>
          <w:t xml:space="preserve">IZD - Издающая организация</w:t>
        </w:r>
      </w:hyperlink>
    </w:p>
    <w:p>
      <w:pPr>
        <w:pStyle w:val="Compact"/>
        <w:numPr>
          <w:ilvl w:val="0"/>
          <w:numId w:val="1014"/>
        </w:numPr>
      </w:pPr>
      <w:hyperlink r:id="rId204">
        <w:r>
          <w:rPr>
            <w:rStyle w:val="Hyperlink"/>
          </w:rPr>
          <w:t xml:space="preserve">IrbHelp - moduleTitle</w:t>
        </w:r>
      </w:hyperlink>
    </w:p>
    <w:p>
      <w:pPr>
        <w:pStyle w:val="Compact"/>
        <w:numPr>
          <w:ilvl w:val="0"/>
          <w:numId w:val="1014"/>
        </w:numPr>
      </w:pPr>
      <w:hyperlink r:id="rId205">
        <w:r>
          <w:rPr>
            <w:rStyle w:val="Hyperlink"/>
          </w:rPr>
          <w:t xml:space="preserve">Iri - Избирательная рассылка информации</w:t>
        </w:r>
      </w:hyperlink>
    </w:p>
    <w:p>
      <w:pPr>
        <w:pStyle w:val="Compact"/>
        <w:numPr>
          <w:ilvl w:val="0"/>
          <w:numId w:val="1014"/>
        </w:numPr>
      </w:pPr>
      <w:hyperlink r:id="rId206">
        <w:r>
          <w:rPr>
            <w:rStyle w:val="Hyperlink"/>
          </w:rPr>
          <w:t xml:space="preserve">J - Описание журнала</w:t>
        </w:r>
      </w:hyperlink>
    </w:p>
    <w:p>
      <w:pPr>
        <w:pStyle w:val="Compact"/>
        <w:numPr>
          <w:ilvl w:val="0"/>
          <w:numId w:val="1014"/>
        </w:numPr>
      </w:pPr>
      <w:hyperlink r:id="rId207">
        <w:r>
          <w:rPr>
            <w:rStyle w:val="Hyperlink"/>
          </w:rPr>
          <w:t xml:space="preserve">JIrbis128 - J-ИРБИС 128</w:t>
        </w:r>
      </w:hyperlink>
    </w:p>
    <w:p>
      <w:pPr>
        <w:pStyle w:val="Compact"/>
        <w:numPr>
          <w:ilvl w:val="0"/>
          <w:numId w:val="1014"/>
        </w:numPr>
      </w:pPr>
      <w:hyperlink r:id="rId208">
        <w:r>
          <w:rPr>
            <w:rStyle w:val="Hyperlink"/>
          </w:rPr>
          <w:t xml:space="preserve">JSONRPC - JSON RPC сервер</w:t>
        </w:r>
      </w:hyperlink>
    </w:p>
    <w:p>
      <w:pPr>
        <w:pStyle w:val="Compact"/>
        <w:numPr>
          <w:ilvl w:val="0"/>
          <w:numId w:val="1014"/>
        </w:numPr>
      </w:pPr>
      <w:hyperlink r:id="rId209">
        <w:r>
          <w:rPr>
            <w:rStyle w:val="Hyperlink"/>
          </w:rPr>
          <w:t xml:space="preserve">KAT - Каталог подписки</w:t>
        </w:r>
      </w:hyperlink>
    </w:p>
    <w:p>
      <w:pPr>
        <w:pStyle w:val="Compact"/>
        <w:numPr>
          <w:ilvl w:val="0"/>
          <w:numId w:val="1014"/>
        </w:numPr>
      </w:pPr>
      <w:hyperlink r:id="rId210">
        <w:r>
          <w:rPr>
            <w:rStyle w:val="Hyperlink"/>
          </w:rPr>
          <w:t xml:space="preserve">KS2 - КСУ выбытия</w:t>
        </w:r>
      </w:hyperlink>
    </w:p>
    <w:p>
      <w:pPr>
        <w:pStyle w:val="Compact"/>
        <w:numPr>
          <w:ilvl w:val="0"/>
          <w:numId w:val="1014"/>
        </w:numPr>
      </w:pPr>
      <w:hyperlink r:id="rId211">
        <w:r>
          <w:rPr>
            <w:rStyle w:val="Hyperlink"/>
          </w:rPr>
          <w:t xml:space="preserve">KS3 - Запись итога подписки</w:t>
        </w:r>
      </w:hyperlink>
    </w:p>
    <w:p>
      <w:pPr>
        <w:pStyle w:val="Compact"/>
        <w:numPr>
          <w:ilvl w:val="0"/>
          <w:numId w:val="1014"/>
        </w:numPr>
      </w:pPr>
      <w:hyperlink r:id="rId212">
        <w:r>
          <w:rPr>
            <w:rStyle w:val="Hyperlink"/>
          </w:rPr>
          <w:t xml:space="preserve">KSFP - КСУ поступления за период</w:t>
        </w:r>
      </w:hyperlink>
    </w:p>
    <w:p>
      <w:pPr>
        <w:pStyle w:val="Compact"/>
        <w:numPr>
          <w:ilvl w:val="0"/>
          <w:numId w:val="1014"/>
        </w:numPr>
      </w:pPr>
      <w:hyperlink r:id="rId213">
        <w:r>
          <w:rPr>
            <w:rStyle w:val="Hyperlink"/>
          </w:rPr>
          <w:t xml:space="preserve">KSFS - КСУ выбытия за период</w:t>
        </w:r>
      </w:hyperlink>
    </w:p>
    <w:p>
      <w:pPr>
        <w:pStyle w:val="Compact"/>
        <w:numPr>
          <w:ilvl w:val="0"/>
          <w:numId w:val="1014"/>
        </w:numPr>
      </w:pPr>
      <w:hyperlink r:id="rId214">
        <w:r>
          <w:rPr>
            <w:rStyle w:val="Hyperlink"/>
          </w:rPr>
          <w:t xml:space="preserve">KSI - КСУ итоговая</w:t>
        </w:r>
      </w:hyperlink>
    </w:p>
    <w:p>
      <w:pPr>
        <w:pStyle w:val="Compact"/>
        <w:numPr>
          <w:ilvl w:val="0"/>
          <w:numId w:val="1014"/>
        </w:numPr>
      </w:pPr>
      <w:hyperlink r:id="rId215">
        <w:r>
          <w:rPr>
            <w:rStyle w:val="Hyperlink"/>
          </w:rPr>
          <w:t xml:space="preserve">KSU - КСУ поступления</w:t>
        </w:r>
      </w:hyperlink>
    </w:p>
    <w:p>
      <w:pPr>
        <w:pStyle w:val="Compact"/>
        <w:numPr>
          <w:ilvl w:val="0"/>
          <w:numId w:val="1014"/>
        </w:numPr>
      </w:pPr>
      <w:hyperlink r:id="rId216">
        <w:r>
          <w:rPr>
            <w:rStyle w:val="Hyperlink"/>
          </w:rPr>
          <w:t xml:space="preserve">MUSP - Описание музейного предмета</w:t>
        </w:r>
      </w:hyperlink>
    </w:p>
    <w:p>
      <w:pPr>
        <w:pStyle w:val="Compact"/>
        <w:numPr>
          <w:ilvl w:val="0"/>
          <w:numId w:val="1014"/>
        </w:numPr>
      </w:pPr>
      <w:hyperlink r:id="rId217">
        <w:r>
          <w:rPr>
            <w:rStyle w:val="Hyperlink"/>
          </w:rPr>
          <w:t xml:space="preserve">Menu - Меню сайта</w:t>
        </w:r>
      </w:hyperlink>
    </w:p>
    <w:p>
      <w:pPr>
        <w:pStyle w:val="Compact"/>
        <w:numPr>
          <w:ilvl w:val="0"/>
          <w:numId w:val="1014"/>
        </w:numPr>
      </w:pPr>
      <w:hyperlink r:id="rId218">
        <w:r>
          <w:rPr>
            <w:rStyle w:val="Hyperlink"/>
          </w:rPr>
          <w:t xml:space="preserve">MergeRecords - Слияние записей</w:t>
        </w:r>
      </w:hyperlink>
    </w:p>
    <w:p>
      <w:pPr>
        <w:pStyle w:val="Compact"/>
        <w:numPr>
          <w:ilvl w:val="0"/>
          <w:numId w:val="1014"/>
        </w:numPr>
      </w:pPr>
      <w:hyperlink r:id="rId219">
        <w:r>
          <w:rPr>
            <w:rStyle w:val="Hyperlink"/>
          </w:rPr>
          <w:t xml:space="preserve">Mnu - Работа с MNU-файлами</w:t>
        </w:r>
      </w:hyperlink>
    </w:p>
    <w:p>
      <w:pPr>
        <w:pStyle w:val="Compact"/>
        <w:numPr>
          <w:ilvl w:val="0"/>
          <w:numId w:val="1014"/>
        </w:numPr>
      </w:pPr>
      <w:hyperlink r:id="rId220">
        <w:r>
          <w:rPr>
            <w:rStyle w:val="Hyperlink"/>
          </w:rPr>
          <w:t xml:space="preserve">Mobile - Мобильное приложение</w:t>
        </w:r>
      </w:hyperlink>
    </w:p>
    <w:p>
      <w:pPr>
        <w:pStyle w:val="Compact"/>
        <w:numPr>
          <w:ilvl w:val="0"/>
          <w:numId w:val="1014"/>
        </w:numPr>
      </w:pPr>
      <w:hyperlink r:id="rId221">
        <w:r>
          <w:rPr>
            <w:rStyle w:val="Hyperlink"/>
          </w:rPr>
          <w:t xml:space="preserve">ModuleManager - Менеджер модулей</w:t>
        </w:r>
      </w:hyperlink>
    </w:p>
    <w:p>
      <w:pPr>
        <w:pStyle w:val="Compact"/>
        <w:numPr>
          <w:ilvl w:val="0"/>
          <w:numId w:val="1014"/>
        </w:numPr>
      </w:pPr>
      <w:hyperlink r:id="rId222">
        <w:r>
          <w:rPr>
            <w:rStyle w:val="Hyperlink"/>
          </w:rPr>
          <w:t xml:space="preserve">NJ - Описание отдельного номера журнала</w:t>
        </w:r>
      </w:hyperlink>
    </w:p>
    <w:p>
      <w:pPr>
        <w:pStyle w:val="Compact"/>
        <w:numPr>
          <w:ilvl w:val="0"/>
          <w:numId w:val="1014"/>
        </w:numPr>
      </w:pPr>
      <w:hyperlink r:id="rId223">
        <w:r>
          <w:rPr>
            <w:rStyle w:val="Hyperlink"/>
          </w:rPr>
          <w:t xml:space="preserve">NJK - Описание подшивки (в формате отдельного номера журнала/газеты)</w:t>
        </w:r>
      </w:hyperlink>
    </w:p>
    <w:p>
      <w:pPr>
        <w:pStyle w:val="Compact"/>
        <w:numPr>
          <w:ilvl w:val="0"/>
          <w:numId w:val="1014"/>
        </w:numPr>
      </w:pPr>
      <w:hyperlink r:id="rId224">
        <w:r>
          <w:rPr>
            <w:rStyle w:val="Hyperlink"/>
          </w:rPr>
          <w:t xml:space="preserve">NJP - Описание отдельного номера газеты/журнала, входящего в подшивку</w:t>
        </w:r>
      </w:hyperlink>
    </w:p>
    <w:p>
      <w:pPr>
        <w:pStyle w:val="Compact"/>
        <w:numPr>
          <w:ilvl w:val="0"/>
          <w:numId w:val="1014"/>
        </w:numPr>
      </w:pPr>
      <w:hyperlink r:id="rId225">
        <w:r>
          <w:rPr>
            <w:rStyle w:val="Hyperlink"/>
          </w:rPr>
          <w:t xml:space="preserve">News - Новости</w:t>
        </w:r>
      </w:hyperlink>
    </w:p>
    <w:p>
      <w:pPr>
        <w:pStyle w:val="Compact"/>
        <w:numPr>
          <w:ilvl w:val="0"/>
          <w:numId w:val="1014"/>
        </w:numPr>
      </w:pPr>
      <w:hyperlink r:id="rId226">
        <w:r>
          <w:rPr>
            <w:rStyle w:val="Hyperlink"/>
          </w:rPr>
          <w:t xml:space="preserve">NewsFeed - Управление лентами новостей</w:t>
        </w:r>
      </w:hyperlink>
    </w:p>
    <w:p>
      <w:pPr>
        <w:pStyle w:val="Compact"/>
        <w:numPr>
          <w:ilvl w:val="0"/>
          <w:numId w:val="1014"/>
        </w:numPr>
      </w:pPr>
      <w:hyperlink r:id="rId227">
        <w:r>
          <w:rPr>
            <w:rStyle w:val="Hyperlink"/>
          </w:rPr>
          <w:t xml:space="preserve">Opt - Работа с OPT-файлами</w:t>
        </w:r>
      </w:hyperlink>
    </w:p>
    <w:p>
      <w:pPr>
        <w:pStyle w:val="Compact"/>
        <w:numPr>
          <w:ilvl w:val="0"/>
          <w:numId w:val="1014"/>
        </w:numPr>
      </w:pPr>
      <w:hyperlink r:id="rId228">
        <w:r>
          <w:rPr>
            <w:rStyle w:val="Hyperlink"/>
          </w:rPr>
          <w:t xml:space="preserve">Organisations - Организации</w:t>
        </w:r>
      </w:hyperlink>
    </w:p>
    <w:p>
      <w:pPr>
        <w:pStyle w:val="Compact"/>
        <w:numPr>
          <w:ilvl w:val="0"/>
          <w:numId w:val="1014"/>
        </w:numPr>
      </w:pPr>
      <w:hyperlink r:id="rId229">
        <w:r>
          <w:rPr>
            <w:rStyle w:val="Hyperlink"/>
          </w:rPr>
          <w:t xml:space="preserve">PAPI - Программный API PAPI</w:t>
        </w:r>
      </w:hyperlink>
    </w:p>
    <w:p>
      <w:pPr>
        <w:pStyle w:val="Compact"/>
        <w:numPr>
          <w:ilvl w:val="0"/>
          <w:numId w:val="1014"/>
        </w:numPr>
      </w:pPr>
      <w:hyperlink r:id="rId230">
        <w:r>
          <w:rPr>
            <w:rStyle w:val="Hyperlink"/>
          </w:rPr>
          <w:t xml:space="preserve">PAZK - Описание книги Под индивид. или колл.автором или Под заглавием</w:t>
        </w:r>
      </w:hyperlink>
    </w:p>
    <w:p>
      <w:pPr>
        <w:pStyle w:val="Compact"/>
        <w:numPr>
          <w:ilvl w:val="0"/>
          <w:numId w:val="1014"/>
        </w:numPr>
      </w:pPr>
      <w:hyperlink r:id="rId231">
        <w:r>
          <w:rPr>
            <w:rStyle w:val="Hyperlink"/>
          </w:rPr>
          <w:t xml:space="preserve">PDF - Генерация PDF</w:t>
        </w:r>
      </w:hyperlink>
    </w:p>
    <w:p>
      <w:pPr>
        <w:pStyle w:val="Compact"/>
        <w:numPr>
          <w:ilvl w:val="0"/>
          <w:numId w:val="1014"/>
        </w:numPr>
      </w:pPr>
      <w:hyperlink r:id="rId232">
        <w:r>
          <w:rPr>
            <w:rStyle w:val="Hyperlink"/>
          </w:rPr>
          <w:t xml:space="preserve">PLAN - Запись плана на … год</w:t>
        </w:r>
      </w:hyperlink>
    </w:p>
    <w:p>
      <w:pPr>
        <w:pStyle w:val="Compact"/>
        <w:numPr>
          <w:ilvl w:val="0"/>
          <w:numId w:val="1014"/>
        </w:numPr>
      </w:pPr>
      <w:hyperlink r:id="rId233">
        <w:r>
          <w:rPr>
            <w:rStyle w:val="Hyperlink"/>
          </w:rPr>
          <w:t xml:space="preserve">POLZV - Данные пользователя</w:t>
        </w:r>
      </w:hyperlink>
    </w:p>
    <w:p>
      <w:pPr>
        <w:pStyle w:val="Compact"/>
        <w:numPr>
          <w:ilvl w:val="0"/>
          <w:numId w:val="1014"/>
        </w:numPr>
      </w:pPr>
      <w:hyperlink r:id="rId234">
        <w:r>
          <w:rPr>
            <w:rStyle w:val="Hyperlink"/>
          </w:rPr>
          <w:t xml:space="preserve">PVK - Описание книги Под временным коллективом (Труды конференций…)</w:t>
        </w:r>
      </w:hyperlink>
    </w:p>
    <w:p>
      <w:pPr>
        <w:pStyle w:val="Compact"/>
        <w:numPr>
          <w:ilvl w:val="0"/>
          <w:numId w:val="1014"/>
        </w:numPr>
      </w:pPr>
      <w:hyperlink r:id="rId235">
        <w:r>
          <w:rPr>
            <w:rStyle w:val="Hyperlink"/>
          </w:rPr>
          <w:t xml:space="preserve">Pages - Страницы сайта</w:t>
        </w:r>
      </w:hyperlink>
    </w:p>
    <w:p>
      <w:pPr>
        <w:pStyle w:val="Compact"/>
        <w:numPr>
          <w:ilvl w:val="0"/>
          <w:numId w:val="1014"/>
        </w:numPr>
      </w:pPr>
      <w:hyperlink r:id="rId236">
        <w:r>
          <w:rPr>
            <w:rStyle w:val="Hyperlink"/>
          </w:rPr>
          <w:t xml:space="preserve">Periodicals - АРМ Подписка</w:t>
        </w:r>
      </w:hyperlink>
    </w:p>
    <w:p>
      <w:pPr>
        <w:pStyle w:val="Compact"/>
        <w:numPr>
          <w:ilvl w:val="0"/>
          <w:numId w:val="1014"/>
        </w:numPr>
      </w:pPr>
      <w:hyperlink r:id="rId237">
        <w:r>
          <w:rPr>
            <w:rStyle w:val="Hyperlink"/>
          </w:rPr>
          <w:t xml:space="preserve">ProfileManager - Подсистема управления профилями настроек АРМ</w:t>
        </w:r>
      </w:hyperlink>
    </w:p>
    <w:p>
      <w:pPr>
        <w:pStyle w:val="Compact"/>
        <w:numPr>
          <w:ilvl w:val="0"/>
          <w:numId w:val="1014"/>
        </w:numPr>
      </w:pPr>
      <w:hyperlink r:id="rId238">
        <w:r>
          <w:rPr>
            <w:rStyle w:val="Hyperlink"/>
          </w:rPr>
          <w:t xml:space="preserve">Queue - Очередь задач</w:t>
        </w:r>
      </w:hyperlink>
    </w:p>
    <w:p>
      <w:pPr>
        <w:pStyle w:val="Compact"/>
        <w:numPr>
          <w:ilvl w:val="0"/>
          <w:numId w:val="1014"/>
        </w:numPr>
      </w:pPr>
      <w:hyperlink r:id="rId239">
        <w:r>
          <w:rPr>
            <w:rStyle w:val="Hyperlink"/>
          </w:rPr>
          <w:t xml:space="preserve">REST - RESTful API</w:t>
        </w:r>
      </w:hyperlink>
    </w:p>
    <w:p>
      <w:pPr>
        <w:pStyle w:val="Compact"/>
        <w:numPr>
          <w:ilvl w:val="0"/>
          <w:numId w:val="1014"/>
        </w:numPr>
      </w:pPr>
      <w:hyperlink r:id="rId240">
        <w:r>
          <w:rPr>
            <w:rStyle w:val="Hyperlink"/>
          </w:rPr>
          <w:t xml:space="preserve">RQST - Подсистема заказа изданий</w:t>
        </w:r>
      </w:hyperlink>
    </w:p>
    <w:p>
      <w:pPr>
        <w:pStyle w:val="Compact"/>
        <w:numPr>
          <w:ilvl w:val="0"/>
          <w:numId w:val="1014"/>
        </w:numPr>
      </w:pPr>
      <w:hyperlink r:id="rId241">
        <w:r>
          <w:rPr>
            <w:rStyle w:val="Hyperlink"/>
          </w:rPr>
          <w:t xml:space="preserve">RSBBK - Указатель ББК</w:t>
        </w:r>
      </w:hyperlink>
    </w:p>
    <w:p>
      <w:pPr>
        <w:pStyle w:val="Compact"/>
        <w:numPr>
          <w:ilvl w:val="0"/>
          <w:numId w:val="1014"/>
        </w:numPr>
      </w:pPr>
      <w:hyperlink r:id="rId242">
        <w:r>
          <w:rPr>
            <w:rStyle w:val="Hyperlink"/>
          </w:rPr>
          <w:t xml:space="preserve">RSU - Сетевые удаленные ресурсы</w:t>
        </w:r>
      </w:hyperlink>
    </w:p>
    <w:p>
      <w:pPr>
        <w:pStyle w:val="Compact"/>
        <w:numPr>
          <w:ilvl w:val="0"/>
          <w:numId w:val="1014"/>
        </w:numPr>
      </w:pPr>
      <w:hyperlink r:id="rId243">
        <w:r>
          <w:rPr>
            <w:rStyle w:val="Hyperlink"/>
          </w:rPr>
          <w:t xml:space="preserve">RSUDC - Указатель УДК</w:t>
        </w:r>
      </w:hyperlink>
    </w:p>
    <w:p>
      <w:pPr>
        <w:pStyle w:val="Compact"/>
        <w:numPr>
          <w:ilvl w:val="0"/>
          <w:numId w:val="1014"/>
        </w:numPr>
      </w:pPr>
      <w:hyperlink r:id="rId244">
        <w:r>
          <w:rPr>
            <w:rStyle w:val="Hyperlink"/>
          </w:rPr>
          <w:t xml:space="preserve">Record - Модуль Record</w:t>
        </w:r>
      </w:hyperlink>
    </w:p>
    <w:p>
      <w:pPr>
        <w:pStyle w:val="Compact"/>
        <w:numPr>
          <w:ilvl w:val="0"/>
          <w:numId w:val="1014"/>
        </w:numPr>
      </w:pPr>
      <w:hyperlink r:id="rId245">
        <w:r>
          <w:rPr>
            <w:rStyle w:val="Hyperlink"/>
          </w:rPr>
          <w:t xml:space="preserve">SIP2 - SIP2 сервер</w:t>
        </w:r>
      </w:hyperlink>
    </w:p>
    <w:p>
      <w:pPr>
        <w:pStyle w:val="Compact"/>
        <w:numPr>
          <w:ilvl w:val="0"/>
          <w:numId w:val="1014"/>
        </w:numPr>
      </w:pPr>
      <w:hyperlink r:id="rId246">
        <w:r>
          <w:rPr>
            <w:rStyle w:val="Hyperlink"/>
          </w:rPr>
          <w:t xml:space="preserve">SPEC - Описание Спецификации Тома</w:t>
        </w:r>
      </w:hyperlink>
    </w:p>
    <w:p>
      <w:pPr>
        <w:pStyle w:val="Compact"/>
        <w:numPr>
          <w:ilvl w:val="0"/>
          <w:numId w:val="1014"/>
        </w:numPr>
      </w:pPr>
      <w:hyperlink r:id="rId247">
        <w:r>
          <w:rPr>
            <w:rStyle w:val="Hyperlink"/>
          </w:rPr>
          <w:t xml:space="preserve">SQLiteData - Реляционные данные системы</w:t>
        </w:r>
      </w:hyperlink>
    </w:p>
    <w:p>
      <w:pPr>
        <w:pStyle w:val="Compact"/>
        <w:numPr>
          <w:ilvl w:val="0"/>
          <w:numId w:val="1014"/>
        </w:numPr>
      </w:pPr>
      <w:hyperlink r:id="rId248">
        <w:r>
          <w:rPr>
            <w:rStyle w:val="Hyperlink"/>
          </w:rPr>
          <w:t xml:space="preserve">SZ - Суммарный заказ</w:t>
        </w:r>
      </w:hyperlink>
    </w:p>
    <w:p>
      <w:pPr>
        <w:pStyle w:val="Compact"/>
        <w:numPr>
          <w:ilvl w:val="0"/>
          <w:numId w:val="1014"/>
        </w:numPr>
      </w:pPr>
      <w:hyperlink r:id="rId249">
        <w:r>
          <w:rPr>
            <w:rStyle w:val="Hyperlink"/>
          </w:rPr>
          <w:t xml:space="preserve">SecurityInfo - Регистрация событий ИБ</w:t>
        </w:r>
      </w:hyperlink>
    </w:p>
    <w:p>
      <w:pPr>
        <w:pStyle w:val="Compact"/>
        <w:numPr>
          <w:ilvl w:val="0"/>
          <w:numId w:val="1014"/>
        </w:numPr>
      </w:pPr>
      <w:hyperlink r:id="rId250">
        <w:r>
          <w:rPr>
            <w:rStyle w:val="Hyperlink"/>
          </w:rPr>
          <w:t xml:space="preserve">SerialSearch - Последовательный поиск</w:t>
        </w:r>
      </w:hyperlink>
    </w:p>
    <w:p>
      <w:pPr>
        <w:pStyle w:val="Compact"/>
        <w:numPr>
          <w:ilvl w:val="0"/>
          <w:numId w:val="1014"/>
        </w:numPr>
      </w:pPr>
      <w:hyperlink r:id="rId251">
        <w:r>
          <w:rPr>
            <w:rStyle w:val="Hyperlink"/>
          </w:rPr>
          <w:t xml:space="preserve">Server64 - Сервер ИРБИС 64</w:t>
        </w:r>
      </w:hyperlink>
    </w:p>
    <w:p>
      <w:pPr>
        <w:pStyle w:val="Compact"/>
        <w:numPr>
          <w:ilvl w:val="0"/>
          <w:numId w:val="1014"/>
        </w:numPr>
      </w:pPr>
      <w:hyperlink r:id="rId252">
        <w:r>
          <w:rPr>
            <w:rStyle w:val="Hyperlink"/>
          </w:rPr>
          <w:t xml:space="preserve">ServiceDesk - moduleTitle</w:t>
        </w:r>
      </w:hyperlink>
    </w:p>
    <w:p>
      <w:pPr>
        <w:pStyle w:val="Compact"/>
        <w:numPr>
          <w:ilvl w:val="0"/>
          <w:numId w:val="1014"/>
        </w:numPr>
      </w:pPr>
      <w:hyperlink r:id="rId253">
        <w:r>
          <w:rPr>
            <w:rStyle w:val="Hyperlink"/>
          </w:rPr>
          <w:t xml:space="preserve">ServiceOriented - Сервисы</w:t>
        </w:r>
      </w:hyperlink>
    </w:p>
    <w:p>
      <w:pPr>
        <w:pStyle w:val="Compact"/>
        <w:numPr>
          <w:ilvl w:val="0"/>
          <w:numId w:val="1014"/>
        </w:numPr>
      </w:pPr>
      <w:hyperlink r:id="rId254">
        <w:r>
          <w:rPr>
            <w:rStyle w:val="Hyperlink"/>
          </w:rPr>
          <w:t xml:space="preserve">SocketProxy - Проксирование TCP/IP протоколов</w:t>
        </w:r>
      </w:hyperlink>
    </w:p>
    <w:p>
      <w:pPr>
        <w:pStyle w:val="Compact"/>
        <w:numPr>
          <w:ilvl w:val="0"/>
          <w:numId w:val="1014"/>
        </w:numPr>
      </w:pPr>
      <w:hyperlink r:id="rId255">
        <w:r>
          <w:rPr>
            <w:rStyle w:val="Hyperlink"/>
          </w:rPr>
          <w:t xml:space="preserve">SoftwareProduct - Программные продукты</w:t>
        </w:r>
      </w:hyperlink>
    </w:p>
    <w:p>
      <w:pPr>
        <w:pStyle w:val="Compact"/>
        <w:numPr>
          <w:ilvl w:val="0"/>
          <w:numId w:val="1014"/>
        </w:numPr>
      </w:pPr>
      <w:hyperlink r:id="rId256">
        <w:r>
          <w:rPr>
            <w:rStyle w:val="Hyperlink"/>
          </w:rPr>
          <w:t xml:space="preserve">SoftwareSupply - Поставки программного обеспечения</w:t>
        </w:r>
      </w:hyperlink>
    </w:p>
    <w:p>
      <w:pPr>
        <w:pStyle w:val="Compact"/>
        <w:numPr>
          <w:ilvl w:val="0"/>
          <w:numId w:val="1014"/>
        </w:numPr>
      </w:pPr>
      <w:hyperlink r:id="rId257">
        <w:r>
          <w:rPr>
            <w:rStyle w:val="Hyperlink"/>
          </w:rPr>
          <w:t xml:space="preserve">Stat - Статистика</w:t>
        </w:r>
      </w:hyperlink>
    </w:p>
    <w:p>
      <w:pPr>
        <w:pStyle w:val="Compact"/>
        <w:numPr>
          <w:ilvl w:val="0"/>
          <w:numId w:val="1014"/>
        </w:numPr>
      </w:pPr>
      <w:hyperlink r:id="rId258">
        <w:r>
          <w:rPr>
            <w:rStyle w:val="Hyperlink"/>
          </w:rPr>
          <w:t xml:space="preserve">StatForms - Статистические формы</w:t>
        </w:r>
      </w:hyperlink>
    </w:p>
    <w:p>
      <w:pPr>
        <w:pStyle w:val="Compact"/>
        <w:numPr>
          <w:ilvl w:val="0"/>
          <w:numId w:val="1014"/>
        </w:numPr>
      </w:pPr>
      <w:hyperlink r:id="rId259">
        <w:r>
          <w:rPr>
            <w:rStyle w:val="Hyperlink"/>
          </w:rPr>
          <w:t xml:space="preserve">Syncer - Синхронизация записей</w:t>
        </w:r>
      </w:hyperlink>
    </w:p>
    <w:p>
      <w:pPr>
        <w:pStyle w:val="Compact"/>
        <w:numPr>
          <w:ilvl w:val="0"/>
          <w:numId w:val="1014"/>
        </w:numPr>
      </w:pPr>
      <w:hyperlink r:id="rId260">
        <w:r>
          <w:rPr>
            <w:rStyle w:val="Hyperlink"/>
          </w:rPr>
          <w:t xml:space="preserve">TabForms - Модуль TabForms</w:t>
        </w:r>
      </w:hyperlink>
    </w:p>
    <w:p>
      <w:pPr>
        <w:pStyle w:val="Compact"/>
        <w:numPr>
          <w:ilvl w:val="0"/>
          <w:numId w:val="1014"/>
        </w:numPr>
      </w:pPr>
      <w:hyperlink r:id="rId261">
        <w:r>
          <w:rPr>
            <w:rStyle w:val="Hyperlink"/>
          </w:rPr>
          <w:t xml:space="preserve">TelegramBot - Telegram бот</w:t>
        </w:r>
      </w:hyperlink>
    </w:p>
    <w:p>
      <w:pPr>
        <w:pStyle w:val="Compact"/>
        <w:numPr>
          <w:ilvl w:val="0"/>
          <w:numId w:val="1014"/>
        </w:numPr>
      </w:pPr>
      <w:hyperlink r:id="rId262">
        <w:r>
          <w:rPr>
            <w:rStyle w:val="Hyperlink"/>
          </w:rPr>
          <w:t xml:space="preserve">TemporaryFiles - Временные файлы</w:t>
        </w:r>
      </w:hyperlink>
    </w:p>
    <w:p>
      <w:pPr>
        <w:pStyle w:val="Compact"/>
        <w:numPr>
          <w:ilvl w:val="0"/>
          <w:numId w:val="1014"/>
        </w:numPr>
      </w:pPr>
      <w:hyperlink r:id="rId263">
        <w:r>
          <w:rPr>
            <w:rStyle w:val="Hyperlink"/>
          </w:rPr>
          <w:t xml:space="preserve">TestA - Тестовый модуль</w:t>
        </w:r>
      </w:hyperlink>
    </w:p>
    <w:p>
      <w:pPr>
        <w:pStyle w:val="Compact"/>
        <w:numPr>
          <w:ilvl w:val="0"/>
          <w:numId w:val="1014"/>
        </w:numPr>
      </w:pPr>
      <w:hyperlink r:id="rId264">
        <w:r>
          <w:rPr>
            <w:rStyle w:val="Hyperlink"/>
          </w:rPr>
          <w:t xml:space="preserve">Tre - TRE-деревья</w:t>
        </w:r>
      </w:hyperlink>
    </w:p>
    <w:p>
      <w:pPr>
        <w:pStyle w:val="Compact"/>
        <w:numPr>
          <w:ilvl w:val="0"/>
          <w:numId w:val="1014"/>
        </w:numPr>
      </w:pPr>
      <w:hyperlink r:id="rId265">
        <w:r>
          <w:rPr>
            <w:rStyle w:val="Hyperlink"/>
          </w:rPr>
          <w:t xml:space="preserve">Update - Обновление системы</w:t>
        </w:r>
      </w:hyperlink>
    </w:p>
    <w:p>
      <w:pPr>
        <w:pStyle w:val="Compact"/>
        <w:numPr>
          <w:ilvl w:val="0"/>
          <w:numId w:val="1014"/>
        </w:numPr>
      </w:pPr>
      <w:hyperlink r:id="rId266">
        <w:r>
          <w:rPr>
            <w:rStyle w:val="Hyperlink"/>
          </w:rPr>
          <w:t xml:space="preserve">UpdateServer - Сервер обновлений</w:t>
        </w:r>
      </w:hyperlink>
    </w:p>
    <w:p>
      <w:pPr>
        <w:pStyle w:val="Compact"/>
        <w:numPr>
          <w:ilvl w:val="0"/>
          <w:numId w:val="1014"/>
        </w:numPr>
      </w:pPr>
      <w:hyperlink r:id="rId267">
        <w:r>
          <w:rPr>
            <w:rStyle w:val="Hyperlink"/>
          </w:rPr>
          <w:t xml:space="preserve">UserMessage - Сообщения пользователей</w:t>
        </w:r>
      </w:hyperlink>
    </w:p>
    <w:p>
      <w:pPr>
        <w:pStyle w:val="Compact"/>
        <w:numPr>
          <w:ilvl w:val="0"/>
          <w:numId w:val="1014"/>
        </w:numPr>
      </w:pPr>
      <w:hyperlink r:id="rId268">
        <w:r>
          <w:rPr>
            <w:rStyle w:val="Hyperlink"/>
          </w:rPr>
          <w:t xml:space="preserve">Users - Управление пользователями</w:t>
        </w:r>
      </w:hyperlink>
    </w:p>
    <w:p>
      <w:pPr>
        <w:pStyle w:val="Compact"/>
        <w:numPr>
          <w:ilvl w:val="0"/>
          <w:numId w:val="1014"/>
        </w:numPr>
      </w:pPr>
      <w:hyperlink r:id="rId269">
        <w:r>
          <w:rPr>
            <w:rStyle w:val="Hyperlink"/>
          </w:rPr>
          <w:t xml:space="preserve">UsersBooklist - Подборки книг</w:t>
        </w:r>
      </w:hyperlink>
    </w:p>
    <w:p>
      <w:pPr>
        <w:pStyle w:val="Compact"/>
        <w:numPr>
          <w:ilvl w:val="0"/>
          <w:numId w:val="1014"/>
        </w:numPr>
      </w:pPr>
      <w:hyperlink r:id="rId270">
        <w:r>
          <w:rPr>
            <w:rStyle w:val="Hyperlink"/>
          </w:rPr>
          <w:t xml:space="preserve">VKR - Описание выпускной квалификационной работы</w:t>
        </w:r>
      </w:hyperlink>
    </w:p>
    <w:p>
      <w:pPr>
        <w:pStyle w:val="Compact"/>
        <w:numPr>
          <w:ilvl w:val="0"/>
          <w:numId w:val="1014"/>
        </w:numPr>
      </w:pPr>
      <w:hyperlink r:id="rId271">
        <w:r>
          <w:rPr>
            <w:rStyle w:val="Hyperlink"/>
          </w:rPr>
          <w:t xml:space="preserve">VirtualRef - Виртуальная справка</w:t>
        </w:r>
      </w:hyperlink>
    </w:p>
    <w:p>
      <w:pPr>
        <w:pStyle w:val="Compact"/>
        <w:numPr>
          <w:ilvl w:val="0"/>
          <w:numId w:val="1014"/>
        </w:numPr>
      </w:pPr>
      <w:hyperlink r:id="rId272">
        <w:r>
          <w:rPr>
            <w:rStyle w:val="Hyperlink"/>
          </w:rPr>
          <w:t xml:space="preserve">WS - Рабочие листы WS</w:t>
        </w:r>
      </w:hyperlink>
    </w:p>
    <w:p>
      <w:pPr>
        <w:pStyle w:val="Compact"/>
        <w:numPr>
          <w:ilvl w:val="0"/>
          <w:numId w:val="1014"/>
        </w:numPr>
      </w:pPr>
      <w:hyperlink r:id="rId273">
        <w:r>
          <w:rPr>
            <w:rStyle w:val="Hyperlink"/>
          </w:rPr>
          <w:t xml:space="preserve">WSS - WSS-описания полей</w:t>
        </w:r>
      </w:hyperlink>
    </w:p>
    <w:p>
      <w:pPr>
        <w:pStyle w:val="Compact"/>
        <w:numPr>
          <w:ilvl w:val="0"/>
          <w:numId w:val="1014"/>
        </w:numPr>
      </w:pPr>
      <w:hyperlink r:id="rId274">
        <w:r>
          <w:rPr>
            <w:rStyle w:val="Hyperlink"/>
          </w:rPr>
          <w:t xml:space="preserve">WebCats - Рубрики</w:t>
        </w:r>
      </w:hyperlink>
    </w:p>
    <w:p>
      <w:pPr>
        <w:pStyle w:val="Compact"/>
        <w:numPr>
          <w:ilvl w:val="0"/>
          <w:numId w:val="1014"/>
        </w:numPr>
      </w:pPr>
      <w:hyperlink r:id="rId275">
        <w:r>
          <w:rPr>
            <w:rStyle w:val="Hyperlink"/>
          </w:rPr>
          <w:t xml:space="preserve">WebIrbis - Web-ИРБИС 64/128</w:t>
        </w:r>
      </w:hyperlink>
    </w:p>
    <w:p>
      <w:pPr>
        <w:pStyle w:val="Compact"/>
        <w:numPr>
          <w:ilvl w:val="0"/>
          <w:numId w:val="1014"/>
        </w:numPr>
      </w:pPr>
      <w:hyperlink r:id="rId276">
        <w:r>
          <w:rPr>
            <w:rStyle w:val="Hyperlink"/>
          </w:rPr>
          <w:t xml:space="preserve">YandexMap - Модуль YandexMap</w:t>
        </w:r>
      </w:hyperlink>
    </w:p>
    <w:p>
      <w:pPr>
        <w:pStyle w:val="Compact"/>
        <w:numPr>
          <w:ilvl w:val="0"/>
          <w:numId w:val="1014"/>
        </w:numPr>
      </w:pPr>
      <w:hyperlink r:id="rId277">
        <w:r>
          <w:rPr>
            <w:rStyle w:val="Hyperlink"/>
          </w:rPr>
          <w:t xml:space="preserve">ZK - Описание книги</w:t>
        </w:r>
      </w:hyperlink>
    </w:p>
    <w:p>
      <w:pPr>
        <w:pStyle w:val="Compact"/>
        <w:numPr>
          <w:ilvl w:val="0"/>
          <w:numId w:val="1014"/>
        </w:numPr>
      </w:pPr>
      <w:hyperlink r:id="rId278">
        <w:r>
          <w:rPr>
            <w:rStyle w:val="Hyperlink"/>
          </w:rPr>
          <w:t xml:space="preserve">he2 - Формы ввода данных</w:t>
        </w:r>
      </w:hyperlink>
    </w:p>
    <w:p>
      <w:pPr>
        <w:pStyle w:val="Compact"/>
        <w:numPr>
          <w:ilvl w:val="0"/>
          <w:numId w:val="1014"/>
        </w:numPr>
      </w:pPr>
      <w:hyperlink r:id="rId279">
        <w:r>
          <w:rPr>
            <w:rStyle w:val="Hyperlink"/>
          </w:rPr>
          <w:t xml:space="preserve">he3 - Редактор записей</w:t>
        </w:r>
      </w:hyperlink>
    </w:p>
    <w:p>
      <w:pPr>
        <w:pStyle w:val="Compact"/>
        <w:numPr>
          <w:ilvl w:val="0"/>
          <w:numId w:val="1014"/>
        </w:numPr>
      </w:pPr>
      <w:hyperlink r:id="rId280">
        <w:r>
          <w:rPr>
            <w:rStyle w:val="Hyperlink"/>
          </w:rPr>
          <w:t xml:space="preserve">i128Distr - Управление дистрибутивами ИРБИС</w:t>
        </w:r>
      </w:hyperlink>
    </w:p>
    <w:p>
      <w:pPr>
        <w:pStyle w:val="Compact"/>
        <w:numPr>
          <w:ilvl w:val="0"/>
          <w:numId w:val="1014"/>
        </w:numPr>
      </w:pPr>
      <w:hyperlink r:id="rId281">
        <w:r>
          <w:rPr>
            <w:rStyle w:val="Hyperlink"/>
          </w:rPr>
          <w:t xml:space="preserve">i128f - Ядро доступа к ИРБИС64</w:t>
        </w:r>
      </w:hyperlink>
    </w:p>
    <w:bookmarkEnd w:id="282"/>
    <w:bookmarkEnd w:id="28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0" Target="media/rId30.png" /><Relationship Type="http://schemas.openxmlformats.org/officeDocument/2006/relationships/image" Id="rId129" Target="media/rId129.png" /><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_rels/footnotes.xml.rels><?xml version="1.0" encoding="UTF-8"?><Relationships xmlns="http://schemas.openxmlformats.org/package/2006/relationships"><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Сервер приложений ИРБИС 64/128</dc:title>
  <dc:creator/>
  <cp:keywords/>
  <dcterms:created xsi:type="dcterms:W3CDTF">2026-09-09T00:00:12Z</dcterms:created>
  <dcterms:modified xsi:type="dcterms:W3CDTF">2026-09-09T00:00:12Z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